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27" w:rsidRPr="00424358" w:rsidRDefault="00B06927" w:rsidP="00B06927">
      <w:pPr>
        <w:pStyle w:val="3"/>
        <w:jc w:val="center"/>
      </w:pPr>
      <w:bookmarkStart w:id="0" w:name="_Toc389557955"/>
      <w:bookmarkStart w:id="1" w:name="_Toc444697625"/>
      <w:r>
        <w:rPr>
          <w:rFonts w:hint="eastAsia"/>
        </w:rPr>
        <w:t>表</w:t>
      </w:r>
      <w:r>
        <w:rPr>
          <w:rFonts w:hint="eastAsia"/>
        </w:rPr>
        <w:t xml:space="preserve">2  </w:t>
      </w:r>
      <w:r w:rsidRPr="00424358">
        <w:rPr>
          <w:rFonts w:hint="eastAsia"/>
        </w:rPr>
        <w:t>展品申请表</w:t>
      </w:r>
      <w:bookmarkEnd w:id="0"/>
      <w:bookmarkEnd w:id="1"/>
    </w:p>
    <w:p w:rsidR="00B06927" w:rsidRPr="00424358" w:rsidRDefault="00B06927" w:rsidP="00B06927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815"/>
        <w:gridCol w:w="2472"/>
        <w:gridCol w:w="1080"/>
        <w:gridCol w:w="3554"/>
      </w:tblGrid>
      <w:tr w:rsidR="00B06927" w:rsidRPr="00BB135C" w:rsidTr="00B41423">
        <w:trPr>
          <w:trHeight w:val="591"/>
        </w:trPr>
        <w:tc>
          <w:tcPr>
            <w:tcW w:w="1416" w:type="dxa"/>
            <w:gridSpan w:val="2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6927" w:rsidRPr="00BB135C" w:rsidTr="00B41423">
        <w:trPr>
          <w:trHeight w:val="613"/>
        </w:trPr>
        <w:tc>
          <w:tcPr>
            <w:tcW w:w="1416" w:type="dxa"/>
            <w:gridSpan w:val="2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6927" w:rsidRPr="00BB135C" w:rsidTr="00B41423">
        <w:trPr>
          <w:trHeight w:val="619"/>
        </w:trPr>
        <w:tc>
          <w:tcPr>
            <w:tcW w:w="1416" w:type="dxa"/>
            <w:gridSpan w:val="2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6927" w:rsidRPr="00BB135C" w:rsidTr="00B41423">
        <w:trPr>
          <w:trHeight w:val="1038"/>
        </w:trPr>
        <w:tc>
          <w:tcPr>
            <w:tcW w:w="8522" w:type="dxa"/>
            <w:gridSpan w:val="5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技术类别：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生物与医药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电子信息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环保与新能源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先进制造与新材料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6927" w:rsidRPr="00BB135C" w:rsidTr="00B41423">
        <w:trPr>
          <w:trHeight w:val="507"/>
        </w:trPr>
        <w:tc>
          <w:tcPr>
            <w:tcW w:w="1416" w:type="dxa"/>
            <w:gridSpan w:val="2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472" w:type="dxa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554" w:type="dxa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06927" w:rsidRPr="00BB135C" w:rsidTr="00B41423">
        <w:trPr>
          <w:trHeight w:val="487"/>
        </w:trPr>
        <w:tc>
          <w:tcPr>
            <w:tcW w:w="1416" w:type="dxa"/>
            <w:gridSpan w:val="2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2472" w:type="dxa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3554" w:type="dxa"/>
            <w:vAlign w:val="center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B06927" w:rsidRPr="00BB135C" w:rsidTr="00B41423">
        <w:trPr>
          <w:trHeight w:val="3944"/>
        </w:trPr>
        <w:tc>
          <w:tcPr>
            <w:tcW w:w="601" w:type="dxa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</w:rPr>
            </w:pP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</w:rPr>
            </w:pPr>
          </w:p>
          <w:p w:rsidR="00B06927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</w:t>
            </w:r>
          </w:p>
          <w:p w:rsidR="00B06927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B06927" w:rsidRPr="00BB135C" w:rsidRDefault="00B06927" w:rsidP="00B41423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B135C">
              <w:rPr>
                <w:rFonts w:ascii="宋体" w:hAnsi="宋体" w:hint="eastAsia"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921" w:type="dxa"/>
            <w:gridSpan w:val="4"/>
          </w:tcPr>
          <w:p w:rsidR="00B06927" w:rsidRPr="00BB135C" w:rsidRDefault="00B06927" w:rsidP="00B41423">
            <w:pPr>
              <w:rPr>
                <w:rFonts w:ascii="宋体" w:hAnsi="宋体"/>
                <w:color w:val="000000"/>
              </w:rPr>
            </w:pPr>
          </w:p>
        </w:tc>
      </w:tr>
      <w:tr w:rsidR="00B06927" w:rsidRPr="00BB135C" w:rsidTr="00B41423">
        <w:trPr>
          <w:trHeight w:val="1609"/>
        </w:trPr>
        <w:tc>
          <w:tcPr>
            <w:tcW w:w="601" w:type="dxa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 w:rsidR="00B06927" w:rsidRPr="00BB135C" w:rsidRDefault="00B06927" w:rsidP="00B41423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B06927" w:rsidRPr="00BB135C" w:rsidRDefault="00B06927" w:rsidP="00B41423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B06927" w:rsidRPr="00BB135C" w:rsidTr="00B41423">
        <w:trPr>
          <w:trHeight w:val="1908"/>
        </w:trPr>
        <w:tc>
          <w:tcPr>
            <w:tcW w:w="601" w:type="dxa"/>
          </w:tcPr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B06927" w:rsidRPr="00BB135C" w:rsidRDefault="00B06927" w:rsidP="00B41423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BB135C"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21" w:type="dxa"/>
            <w:gridSpan w:val="4"/>
          </w:tcPr>
          <w:p w:rsidR="00B06927" w:rsidRPr="00BB135C" w:rsidRDefault="00B06927" w:rsidP="00B41423"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  <w:tr w:rsidR="00B06927" w:rsidRPr="00BB135C" w:rsidTr="00B41423">
        <w:trPr>
          <w:trHeight w:val="1908"/>
        </w:trPr>
        <w:tc>
          <w:tcPr>
            <w:tcW w:w="8522" w:type="dxa"/>
            <w:gridSpan w:val="5"/>
          </w:tcPr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lastRenderedPageBreak/>
              <w:t>送展单位意见：</w:t>
            </w: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B06927" w:rsidRPr="00BB135C" w:rsidTr="00B41423">
        <w:trPr>
          <w:trHeight w:val="1908"/>
        </w:trPr>
        <w:tc>
          <w:tcPr>
            <w:tcW w:w="8522" w:type="dxa"/>
            <w:gridSpan w:val="5"/>
          </w:tcPr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学校对项目推介的意见：</w:t>
            </w: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B06927" w:rsidRPr="00BB135C" w:rsidTr="00B41423">
        <w:trPr>
          <w:trHeight w:val="1908"/>
        </w:trPr>
        <w:tc>
          <w:tcPr>
            <w:tcW w:w="8522" w:type="dxa"/>
            <w:gridSpan w:val="5"/>
          </w:tcPr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高校展区组委会意见：</w:t>
            </w: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</w:p>
          <w:p w:rsidR="00B06927" w:rsidRPr="00BB135C" w:rsidRDefault="00B06927" w:rsidP="00B4142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 w:rsidR="00B06927" w:rsidRDefault="00B06927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1A283F" w:rsidRDefault="001A283F" w:rsidP="00B069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B06927" w:rsidRDefault="00B06927" w:rsidP="00B06927">
      <w:pPr>
        <w:pStyle w:val="3"/>
        <w:jc w:val="center"/>
      </w:pPr>
      <w:bookmarkStart w:id="2" w:name="_Toc444697626"/>
      <w:r>
        <w:rPr>
          <w:rFonts w:hint="eastAsia"/>
        </w:rPr>
        <w:lastRenderedPageBreak/>
        <w:t>表</w:t>
      </w:r>
      <w:r>
        <w:rPr>
          <w:rFonts w:hint="eastAsia"/>
        </w:rPr>
        <w:t xml:space="preserve">3  </w:t>
      </w:r>
      <w:r w:rsidRPr="00854306">
        <w:rPr>
          <w:rFonts w:hint="eastAsia"/>
        </w:rPr>
        <w:t>重点展品推介表</w:t>
      </w:r>
      <w:bookmarkEnd w:id="2"/>
    </w:p>
    <w:tbl>
      <w:tblPr>
        <w:tblpPr w:leftFromText="180" w:rightFromText="180" w:vertAnchor="text" w:horzAnchor="margin" w:tblpY="137"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420"/>
        <w:gridCol w:w="7421"/>
      </w:tblGrid>
      <w:tr w:rsidR="00B06927" w:rsidRPr="00F10CBA" w:rsidTr="00B41423">
        <w:trPr>
          <w:trHeight w:val="576"/>
        </w:trPr>
        <w:tc>
          <w:tcPr>
            <w:tcW w:w="1227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06927" w:rsidRPr="00F10CBA" w:rsidTr="00B41423">
        <w:trPr>
          <w:trHeight w:val="576"/>
        </w:trPr>
        <w:tc>
          <w:tcPr>
            <w:tcW w:w="1227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06927" w:rsidRPr="00F10CBA" w:rsidTr="00B41423">
        <w:trPr>
          <w:trHeight w:val="576"/>
        </w:trPr>
        <w:tc>
          <w:tcPr>
            <w:tcW w:w="1227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06927" w:rsidRPr="00F10CBA" w:rsidTr="00B41423">
        <w:trPr>
          <w:trHeight w:val="576"/>
        </w:trPr>
        <w:tc>
          <w:tcPr>
            <w:tcW w:w="1227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21" w:type="dxa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□先进制造与新材料</w:t>
            </w:r>
          </w:p>
        </w:tc>
      </w:tr>
      <w:tr w:rsidR="00B06927" w:rsidRPr="00F10CBA" w:rsidTr="00B41423">
        <w:trPr>
          <w:cantSplit/>
          <w:trHeight w:val="3089"/>
        </w:trPr>
        <w:tc>
          <w:tcPr>
            <w:tcW w:w="807" w:type="dxa"/>
            <w:textDirection w:val="tbRlV"/>
          </w:tcPr>
          <w:p w:rsidR="00B06927" w:rsidRPr="00AD0CC1" w:rsidRDefault="00B06927" w:rsidP="00B4142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841" w:type="dxa"/>
            <w:gridSpan w:val="2"/>
          </w:tcPr>
          <w:p w:rsidR="00B06927" w:rsidRPr="00AD0CC1" w:rsidRDefault="00B06927" w:rsidP="00B41423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（简要概括技术要点，技术创新点释义，限500字）</w:t>
            </w:r>
          </w:p>
          <w:p w:rsidR="00B06927" w:rsidRPr="00AD0CC1" w:rsidRDefault="00B06927" w:rsidP="00B41423">
            <w:pPr>
              <w:rPr>
                <w:rFonts w:ascii="宋体" w:hAnsi="宋体"/>
                <w:sz w:val="24"/>
              </w:rPr>
            </w:pPr>
          </w:p>
        </w:tc>
      </w:tr>
      <w:tr w:rsidR="00B06927" w:rsidRPr="00F10CBA" w:rsidTr="00B41423">
        <w:trPr>
          <w:cantSplit/>
          <w:trHeight w:val="1919"/>
        </w:trPr>
        <w:tc>
          <w:tcPr>
            <w:tcW w:w="807" w:type="dxa"/>
            <w:textDirection w:val="tbRlV"/>
          </w:tcPr>
          <w:p w:rsidR="00B06927" w:rsidRPr="00AD0CC1" w:rsidRDefault="00B06927" w:rsidP="00B4142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 w:rsidR="00B06927" w:rsidRPr="00AD0CC1" w:rsidRDefault="00B06927" w:rsidP="00B41423">
            <w:pPr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</w:tc>
      </w:tr>
      <w:tr w:rsidR="00B06927" w:rsidRPr="00F10CBA" w:rsidTr="00B41423">
        <w:trPr>
          <w:cantSplit/>
          <w:trHeight w:val="1242"/>
        </w:trPr>
        <w:tc>
          <w:tcPr>
            <w:tcW w:w="807" w:type="dxa"/>
            <w:textDirection w:val="tbRlV"/>
          </w:tcPr>
          <w:p w:rsidR="00B06927" w:rsidRPr="00AD0CC1" w:rsidRDefault="00B06927" w:rsidP="00B4142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 w:rsidR="00B06927" w:rsidRPr="00AD0CC1" w:rsidRDefault="00B06927" w:rsidP="00B41423">
            <w:pPr>
              <w:rPr>
                <w:rFonts w:ascii="宋体" w:hAnsi="宋体"/>
                <w:sz w:val="24"/>
              </w:rPr>
            </w:pPr>
          </w:p>
        </w:tc>
      </w:tr>
      <w:tr w:rsidR="00B06927" w:rsidRPr="00F10CBA" w:rsidTr="00B41423">
        <w:trPr>
          <w:cantSplit/>
          <w:trHeight w:val="1505"/>
        </w:trPr>
        <w:tc>
          <w:tcPr>
            <w:tcW w:w="807" w:type="dxa"/>
            <w:textDirection w:val="tbRlV"/>
          </w:tcPr>
          <w:p w:rsidR="00B06927" w:rsidRPr="00AD0CC1" w:rsidRDefault="00B06927" w:rsidP="00B4142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 w:rsidR="00B06927" w:rsidRPr="00AD0CC1" w:rsidRDefault="00B06927" w:rsidP="00B41423">
            <w:pPr>
              <w:rPr>
                <w:rFonts w:ascii="宋体" w:hAnsi="宋体"/>
                <w:sz w:val="24"/>
              </w:rPr>
            </w:pPr>
          </w:p>
        </w:tc>
      </w:tr>
      <w:tr w:rsidR="00B06927" w:rsidRPr="00F10CBA" w:rsidTr="00B41423">
        <w:trPr>
          <w:cantSplit/>
          <w:trHeight w:val="1578"/>
        </w:trPr>
        <w:tc>
          <w:tcPr>
            <w:tcW w:w="807" w:type="dxa"/>
            <w:textDirection w:val="tbRlV"/>
          </w:tcPr>
          <w:p w:rsidR="00B06927" w:rsidRPr="00AD0CC1" w:rsidRDefault="00B06927" w:rsidP="00B4142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 w:rsidR="00B06927" w:rsidRPr="00AD0CC1" w:rsidRDefault="00B06927" w:rsidP="00B41423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B06927" w:rsidRPr="00AD0CC1" w:rsidRDefault="00B06927" w:rsidP="00B41423">
            <w:pPr>
              <w:rPr>
                <w:rFonts w:ascii="宋体" w:hAnsi="宋体"/>
                <w:sz w:val="24"/>
              </w:rPr>
            </w:pPr>
          </w:p>
        </w:tc>
      </w:tr>
    </w:tbl>
    <w:p w:rsidR="00B06927" w:rsidRDefault="00B06927" w:rsidP="00B06927">
      <w:pPr>
        <w:pStyle w:val="3"/>
        <w:jc w:val="center"/>
      </w:pPr>
      <w:bookmarkStart w:id="3" w:name="_Toc444697627"/>
      <w:r>
        <w:rPr>
          <w:rFonts w:hint="eastAsia"/>
        </w:rPr>
        <w:lastRenderedPageBreak/>
        <w:t>表</w:t>
      </w:r>
      <w:r>
        <w:rPr>
          <w:rFonts w:hint="eastAsia"/>
        </w:rPr>
        <w:t xml:space="preserve">4  </w:t>
      </w:r>
      <w:r w:rsidRPr="00854306">
        <w:rPr>
          <w:rFonts w:hint="eastAsia"/>
        </w:rPr>
        <w:t>重点展品推介表（示范）</w:t>
      </w:r>
      <w:bookmarkEnd w:id="3"/>
    </w:p>
    <w:p w:rsidR="00B06927" w:rsidRPr="00854306" w:rsidRDefault="00B06927" w:rsidP="00B06927">
      <w:pPr>
        <w:rPr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"/>
        <w:gridCol w:w="7513"/>
      </w:tblGrid>
      <w:tr w:rsidR="00B06927" w:rsidRPr="00AD0CC1" w:rsidTr="00B41423">
        <w:trPr>
          <w:trHeight w:val="589"/>
        </w:trPr>
        <w:tc>
          <w:tcPr>
            <w:tcW w:w="1242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513" w:type="dxa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</w:t>
            </w:r>
            <w:r w:rsidRPr="00AD0CC1">
              <w:rPr>
                <w:rFonts w:ascii="宋体" w:hAnsi="宋体" w:hint="eastAsia"/>
                <w:sz w:val="24"/>
              </w:rPr>
              <w:t>大学</w:t>
            </w:r>
          </w:p>
        </w:tc>
      </w:tr>
      <w:tr w:rsidR="00B06927" w:rsidRPr="00AD0CC1" w:rsidTr="00B41423">
        <w:trPr>
          <w:trHeight w:val="554"/>
        </w:trPr>
        <w:tc>
          <w:tcPr>
            <w:tcW w:w="1242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513" w:type="dxa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XXXXXX公司</w:t>
            </w:r>
            <w:r w:rsidRPr="00AD0CC1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如</w:t>
            </w:r>
            <w:r w:rsidRPr="00AD0CC1">
              <w:rPr>
                <w:rFonts w:ascii="宋体" w:hAnsi="宋体" w:hint="eastAsia"/>
                <w:b/>
                <w:sz w:val="24"/>
              </w:rPr>
              <w:t>无，则不填）</w:t>
            </w:r>
          </w:p>
        </w:tc>
      </w:tr>
      <w:tr w:rsidR="00B06927" w:rsidRPr="00AD0CC1" w:rsidTr="00B41423">
        <w:trPr>
          <w:trHeight w:val="548"/>
        </w:trPr>
        <w:tc>
          <w:tcPr>
            <w:tcW w:w="1242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火电直接空冷机组空气流场导流装置</w:t>
            </w:r>
          </w:p>
        </w:tc>
      </w:tr>
      <w:tr w:rsidR="00B06927" w:rsidRPr="00AD0CC1" w:rsidTr="00B41423">
        <w:trPr>
          <w:trHeight w:val="570"/>
        </w:trPr>
        <w:tc>
          <w:tcPr>
            <w:tcW w:w="1242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513" w:type="dxa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■先进制造与新材料</w:t>
            </w:r>
          </w:p>
        </w:tc>
      </w:tr>
      <w:tr w:rsidR="00B06927" w:rsidRPr="00AD0CC1" w:rsidTr="00B41423">
        <w:trPr>
          <w:cantSplit/>
          <w:trHeight w:val="4728"/>
        </w:trPr>
        <w:tc>
          <w:tcPr>
            <w:tcW w:w="817" w:type="dxa"/>
            <w:textDirection w:val="tbRlV"/>
          </w:tcPr>
          <w:p w:rsidR="00B06927" w:rsidRPr="00AD0CC1" w:rsidRDefault="00B06927" w:rsidP="00B4142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展品简介</w:t>
            </w:r>
          </w:p>
        </w:tc>
        <w:tc>
          <w:tcPr>
            <w:tcW w:w="7938" w:type="dxa"/>
            <w:gridSpan w:val="2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（简要概括技术要点，技术创新点释义限500字）</w:t>
            </w:r>
          </w:p>
          <w:p w:rsidR="00B06927" w:rsidRDefault="00B06927" w:rsidP="00B4142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06927" w:rsidRPr="00AD0CC1" w:rsidRDefault="00B06927" w:rsidP="00B4142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该装置由直接空冷单元内部导流装置和空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冷岛环境风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诱导装置组成。空冷单元内部导流装置可重新组织空冷单元内部空气流场，提高空气利用效率，强化空冷凝汽器传热效果；环境风诱导装置可有效改善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空冷轴流风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机群进口气动性能，降低空冷机组运行背压，保障直接空冷机组安全、高效运行；该装置和国内同类产品相比结构简单，效果显著，能有效提高我国直接空冷机组安全经济运行水平，对于推进我国电站空冷技术发展和进步具有重要意义。</w:t>
            </w:r>
          </w:p>
        </w:tc>
      </w:tr>
      <w:tr w:rsidR="00B06927" w:rsidRPr="00AD0CC1" w:rsidTr="00B41423">
        <w:trPr>
          <w:cantSplit/>
          <w:trHeight w:val="4951"/>
        </w:trPr>
        <w:tc>
          <w:tcPr>
            <w:tcW w:w="817" w:type="dxa"/>
            <w:textDirection w:val="tbRlV"/>
          </w:tcPr>
          <w:p w:rsidR="00B06927" w:rsidRPr="00AD0CC1" w:rsidRDefault="00B06927" w:rsidP="00B4142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938" w:type="dxa"/>
            <w:gridSpan w:val="2"/>
          </w:tcPr>
          <w:p w:rsidR="00B06927" w:rsidRDefault="00B06927" w:rsidP="00B41423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  <w:p w:rsidR="00B06927" w:rsidRPr="00AD0CC1" w:rsidRDefault="00B06927" w:rsidP="00B41423">
            <w:pPr>
              <w:spacing w:line="360" w:lineRule="auto"/>
              <w:jc w:val="left"/>
              <w:rPr>
                <w:rFonts w:ascii="宋体" w:hAnsi="宋体"/>
                <w:b/>
                <w:color w:val="555555"/>
                <w:sz w:val="24"/>
              </w:rPr>
            </w:pPr>
          </w:p>
          <w:p w:rsidR="00B06927" w:rsidRPr="00AD0CC1" w:rsidRDefault="00B06927" w:rsidP="00B41423">
            <w:pPr>
              <w:spacing w:line="360" w:lineRule="auto"/>
              <w:ind w:firstLineChars="49" w:firstLine="118"/>
              <w:jc w:val="left"/>
              <w:rPr>
                <w:rFonts w:ascii="宋体" w:hAnsi="宋体"/>
                <w:b/>
                <w:color w:val="555555"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>
                  <wp:extent cx="2247900" cy="1676400"/>
                  <wp:effectExtent l="19050" t="0" r="0" b="0"/>
                  <wp:docPr id="1" name="图片 1" descr="空冷单元内部空气导流装置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空冷单元内部空气导流装置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color w:val="555555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>
                  <wp:extent cx="2247900" cy="1676400"/>
                  <wp:effectExtent l="19050" t="0" r="0" b="0"/>
                  <wp:docPr id="2" name="图片 2" descr="环境风诱导装置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环境风诱导装置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927" w:rsidRPr="00AD0CC1" w:rsidRDefault="00B06927" w:rsidP="00B414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空冷单元内部空气导流装置、环境风诱导装置</w:t>
            </w:r>
          </w:p>
        </w:tc>
      </w:tr>
      <w:tr w:rsidR="00B06927" w:rsidRPr="00AD0CC1" w:rsidTr="00B41423">
        <w:trPr>
          <w:cantSplit/>
          <w:trHeight w:val="2117"/>
        </w:trPr>
        <w:tc>
          <w:tcPr>
            <w:tcW w:w="817" w:type="dxa"/>
            <w:textDirection w:val="tbRlV"/>
          </w:tcPr>
          <w:p w:rsidR="00B06927" w:rsidRPr="00AD0CC1" w:rsidRDefault="00B06927" w:rsidP="00B4142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lastRenderedPageBreak/>
              <w:t>获奖情况</w:t>
            </w:r>
          </w:p>
        </w:tc>
        <w:tc>
          <w:tcPr>
            <w:tcW w:w="7938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1、获得2011年国家科学技术进步二等奖；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2、获得2010年教育部科技进步奖一等奖。</w:t>
            </w:r>
          </w:p>
        </w:tc>
      </w:tr>
      <w:tr w:rsidR="00B06927" w:rsidRPr="00AD0CC1" w:rsidTr="00B41423">
        <w:trPr>
          <w:cantSplit/>
          <w:trHeight w:val="5945"/>
        </w:trPr>
        <w:tc>
          <w:tcPr>
            <w:tcW w:w="817" w:type="dxa"/>
            <w:textDirection w:val="tbRlV"/>
          </w:tcPr>
          <w:p w:rsidR="00B06927" w:rsidRPr="00AD0CC1" w:rsidRDefault="00B06927" w:rsidP="00B4142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938" w:type="dxa"/>
            <w:gridSpan w:val="2"/>
            <w:vAlign w:val="center"/>
          </w:tcPr>
          <w:p w:rsidR="00B06927" w:rsidRPr="00AD0CC1" w:rsidRDefault="00B06927" w:rsidP="00B414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已获国家授权发明专利2项，申请发明专利2项，实用新型专利2项。</w:t>
            </w:r>
          </w:p>
          <w:p w:rsidR="00B06927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获国家授权发明专利2项：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</w:t>
            </w:r>
            <w:r>
              <w:rPr>
                <w:rFonts w:ascii="宋体" w:hAnsi="宋体" w:hint="eastAsia"/>
                <w:sz w:val="24"/>
              </w:rPr>
              <w:t>）直接空冷单元冷却空气导流装置，</w:t>
            </w:r>
            <w:r w:rsidRPr="00AD0CC1">
              <w:rPr>
                <w:rFonts w:ascii="宋体" w:hAnsi="宋体" w:hint="eastAsia"/>
                <w:sz w:val="24"/>
              </w:rPr>
              <w:t xml:space="preserve"> ZL200810227060.1；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（2）空冷平台支撑与环境风场诱导一体化装置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0CC1">
              <w:rPr>
                <w:rFonts w:ascii="宋体" w:hAnsi="宋体" w:hint="eastAsia"/>
                <w:sz w:val="24"/>
              </w:rPr>
              <w:t>ZL200810226770.2。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目前申请的发明专利2项：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（1）直接空冷单元空气导流喷淋一体化装置， 201310106122.4；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（2）一种直接空冷单元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内部导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风装置， 201410210365.7。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目前申请实用新型专利2项：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（1）用于直接空冷单元内部的导风装置， 201420254060.1；</w:t>
            </w: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（2）用于直接空冷单元内部导流装置的安装结构， 201420337653.4。</w:t>
            </w:r>
          </w:p>
        </w:tc>
      </w:tr>
      <w:tr w:rsidR="00B06927" w:rsidRPr="00AD0CC1" w:rsidTr="00B41423">
        <w:trPr>
          <w:cantSplit/>
          <w:trHeight w:val="4952"/>
        </w:trPr>
        <w:tc>
          <w:tcPr>
            <w:tcW w:w="817" w:type="dxa"/>
            <w:textDirection w:val="tbRlV"/>
          </w:tcPr>
          <w:p w:rsidR="00B06927" w:rsidRPr="00AD0CC1" w:rsidRDefault="00B06927" w:rsidP="00B4142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况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B06927" w:rsidRDefault="00B06927" w:rsidP="00B41423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B06927" w:rsidRDefault="00B06927" w:rsidP="00B4142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B06927" w:rsidRPr="00AD0CC1" w:rsidRDefault="00B06927" w:rsidP="00B4142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B06927" w:rsidRPr="00AD0CC1" w:rsidRDefault="00B06927" w:rsidP="00B4142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据统计，目前我国直接空冷机组的装机容量已经超过2亿千瓦，如果本装置在全国范围内全面推广应用，预计每年可节约标煤545万吨，减少CO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排放1330万吨以上，减少NO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X</w:t>
            </w:r>
            <w:r w:rsidRPr="00AD0CC1">
              <w:rPr>
                <w:rFonts w:ascii="宋体" w:hAnsi="宋体" w:hint="eastAsia"/>
                <w:sz w:val="24"/>
              </w:rPr>
              <w:t>排放2.4万吨以上，减少SO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排放11吨以上，每年可产生24亿元以上直接经济效益，带动相关产值约65亿元，每年可节约资金达45亿元以上。</w:t>
            </w:r>
          </w:p>
        </w:tc>
      </w:tr>
    </w:tbl>
    <w:p w:rsidR="00B06927" w:rsidRPr="00376D34" w:rsidRDefault="00B06927" w:rsidP="00B06927">
      <w:pPr>
        <w:jc w:val="left"/>
        <w:rPr>
          <w:rFonts w:ascii="仿宋_GB2312" w:eastAsia="仿宋_GB2312"/>
          <w:sz w:val="28"/>
          <w:szCs w:val="28"/>
        </w:rPr>
      </w:pPr>
    </w:p>
    <w:sectPr w:rsidR="00B06927" w:rsidRPr="00376D34" w:rsidSect="001A283F">
      <w:pgSz w:w="11906" w:h="16838" w:code="9"/>
      <w:pgMar w:top="1440" w:right="1797" w:bottom="1440" w:left="1797" w:header="851" w:footer="992" w:gutter="0"/>
      <w:pgNumType w:fmt="numberInDash" w:start="2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B1" w:rsidRDefault="003949B1" w:rsidP="00B06927">
      <w:r>
        <w:separator/>
      </w:r>
    </w:p>
  </w:endnote>
  <w:endnote w:type="continuationSeparator" w:id="0">
    <w:p w:rsidR="003949B1" w:rsidRDefault="003949B1" w:rsidP="00B0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B1" w:rsidRDefault="003949B1" w:rsidP="00B06927">
      <w:r>
        <w:separator/>
      </w:r>
    </w:p>
  </w:footnote>
  <w:footnote w:type="continuationSeparator" w:id="0">
    <w:p w:rsidR="003949B1" w:rsidRDefault="003949B1" w:rsidP="00B06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93555"/>
    <w:multiLevelType w:val="hybridMultilevel"/>
    <w:tmpl w:val="33581CE0"/>
    <w:lvl w:ilvl="0" w:tplc="4E2087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927"/>
    <w:rsid w:val="001A283F"/>
    <w:rsid w:val="003949B1"/>
    <w:rsid w:val="003C2B6F"/>
    <w:rsid w:val="00576A5D"/>
    <w:rsid w:val="00784822"/>
    <w:rsid w:val="00B06927"/>
    <w:rsid w:val="00C1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0692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069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06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927"/>
    <w:rPr>
      <w:sz w:val="18"/>
      <w:szCs w:val="18"/>
    </w:rPr>
  </w:style>
  <w:style w:type="character" w:customStyle="1" w:styleId="2Char">
    <w:name w:val="标题 2 Char"/>
    <w:basedOn w:val="a0"/>
    <w:link w:val="2"/>
    <w:rsid w:val="00B06927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06927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B06927"/>
  </w:style>
  <w:style w:type="character" w:styleId="a6">
    <w:name w:val="Hyperlink"/>
    <w:rsid w:val="00B0692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069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69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USST</cp:lastModifiedBy>
  <cp:revision>3</cp:revision>
  <dcterms:created xsi:type="dcterms:W3CDTF">2017-06-08T06:04:00Z</dcterms:created>
  <dcterms:modified xsi:type="dcterms:W3CDTF">2017-06-08T06:06:00Z</dcterms:modified>
</cp:coreProperties>
</file>