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42E2C" w14:textId="77777777" w:rsidR="00337BB9" w:rsidRPr="00FB6BFC" w:rsidRDefault="00000000">
      <w:pPr>
        <w:ind w:firstLineChars="200" w:firstLine="592"/>
        <w:rPr>
          <w:rFonts w:ascii="宋体" w:eastAsia="宋体" w:hAnsi="宋体"/>
          <w:color w:val="222222"/>
          <w:spacing w:val="8"/>
          <w:sz w:val="28"/>
          <w:szCs w:val="28"/>
          <w:shd w:val="clear" w:color="auto" w:fill="FFFFFF"/>
        </w:rPr>
      </w:pPr>
      <w:r w:rsidRPr="00FB6BFC">
        <w:rPr>
          <w:rFonts w:ascii="宋体" w:eastAsia="宋体" w:hAnsi="宋体" w:hint="eastAsia"/>
          <w:color w:val="222222"/>
          <w:spacing w:val="8"/>
          <w:sz w:val="28"/>
          <w:szCs w:val="28"/>
          <w:shd w:val="clear" w:color="auto" w:fill="FFFFFF"/>
        </w:rPr>
        <w:t>一、专业介绍</w:t>
      </w:r>
    </w:p>
    <w:p w14:paraId="415F2512" w14:textId="2DE4B067" w:rsidR="00FB6BFC" w:rsidRPr="00FB6BFC" w:rsidRDefault="00FB6BFC">
      <w:pPr>
        <w:ind w:firstLineChars="200" w:firstLine="560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制药工程专业适应国家制药工业高速发展的需求，致力于培养掌握制药工艺与制药机械双重技能，具有多学科融合创新能力，拥有较强社会责任感和职业道德的、“药械合一”的工程技术人才。大学期间，本专业学生将学习基础化学、药学理论、机械设计、制药设备结构分析等课程，并通过参加各类制药工程实践，深化制剂工程问题的学习和理解。通过四年的本科培养，学生将有能力服务社会；能够在制药工程领域，独立或合作从事制药工程设计、应用研究、生产和管理等工作；能够对多学科交叉的制药工程问题进行有效的任务分解，组织、协调并最终解决工程实际问题。</w:t>
      </w:r>
    </w:p>
    <w:p w14:paraId="3A3DBA5B" w14:textId="7D109618" w:rsidR="00337BB9" w:rsidRPr="00FB6BFC" w:rsidRDefault="00FB6BFC">
      <w:pPr>
        <w:ind w:firstLineChars="200" w:firstLine="592"/>
        <w:rPr>
          <w:rFonts w:ascii="宋体" w:eastAsia="宋体" w:hAnsi="宋体"/>
          <w:color w:val="222222"/>
          <w:spacing w:val="8"/>
          <w:sz w:val="28"/>
          <w:szCs w:val="28"/>
          <w:shd w:val="clear" w:color="auto" w:fill="FFFFFF"/>
        </w:rPr>
      </w:pPr>
      <w:r w:rsidRPr="00FB6BFC">
        <w:rPr>
          <w:rFonts w:ascii="宋体" w:eastAsia="宋体" w:hAnsi="宋体" w:hint="eastAsia"/>
          <w:color w:val="222222"/>
          <w:spacing w:val="8"/>
          <w:sz w:val="28"/>
          <w:szCs w:val="28"/>
          <w:shd w:val="clear" w:color="auto" w:fill="FFFFFF"/>
        </w:rPr>
        <w:t>二</w:t>
      </w:r>
      <w:r w:rsidR="00000000" w:rsidRPr="00FB6BFC">
        <w:rPr>
          <w:rFonts w:ascii="宋体" w:eastAsia="宋体" w:hAnsi="宋体" w:hint="eastAsia"/>
          <w:color w:val="222222"/>
          <w:spacing w:val="8"/>
          <w:sz w:val="28"/>
          <w:szCs w:val="28"/>
          <w:shd w:val="clear" w:color="auto" w:fill="FFFFFF"/>
        </w:rPr>
        <w:t>、师资队伍介绍</w:t>
      </w:r>
    </w:p>
    <w:p w14:paraId="6D22FBCA" w14:textId="7F8462A6" w:rsidR="00337BB9" w:rsidRPr="00FB6BFC" w:rsidRDefault="00000000">
      <w:pPr>
        <w:pStyle w:val="a7"/>
        <w:ind w:firstLine="560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上海理工大学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制药工程专业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，通过自身培养及校外引进，建设了一支教学水平高、科研能力强的师资队伍。现有专职教师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8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人，其中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7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人具有博士学位，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人具有硕士学位；师资队伍中具有教授1人，副教授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4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人，讲师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3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人，其中博士生导师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人，硕士生导师7人，具有行业、企业经历的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人，具有海外经历的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1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人。除校内在编、在岗教师之外，在毕业顶岗实践、生产实训、认知实习等实践性教学环节，还聘请了多名生产单位和</w:t>
      </w:r>
      <w:r w:rsidR="00FB6BFC"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制药企业的工程师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，这些工程技术人员具备丰富的行业背景知识和专业工作技能，在实践教学方面是对专任教师团队的有益补充。</w:t>
      </w:r>
    </w:p>
    <w:p w14:paraId="72226034" w14:textId="1122B6E7" w:rsidR="00337BB9" w:rsidRPr="00FB6BFC" w:rsidRDefault="00337BB9">
      <w:pPr>
        <w:pStyle w:val="a7"/>
        <w:ind w:firstLine="560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</w:p>
    <w:p w14:paraId="2BD1936B" w14:textId="7610B964" w:rsidR="00337BB9" w:rsidRPr="00FB6BFC" w:rsidRDefault="00FB6BFC">
      <w:pPr>
        <w:ind w:firstLineChars="200" w:firstLine="592"/>
        <w:rPr>
          <w:rFonts w:ascii="宋体" w:eastAsia="宋体" w:hAnsi="宋体"/>
          <w:color w:val="222222"/>
          <w:spacing w:val="8"/>
          <w:sz w:val="28"/>
          <w:szCs w:val="28"/>
          <w:shd w:val="clear" w:color="auto" w:fill="FFFFFF"/>
        </w:rPr>
      </w:pPr>
      <w:r w:rsidRPr="00FB6BFC">
        <w:rPr>
          <w:rFonts w:ascii="宋体" w:eastAsia="宋体" w:hAnsi="宋体" w:hint="eastAsia"/>
          <w:color w:val="222222"/>
          <w:spacing w:val="8"/>
          <w:sz w:val="28"/>
          <w:szCs w:val="28"/>
          <w:shd w:val="clear" w:color="auto" w:fill="FFFFFF"/>
        </w:rPr>
        <w:t>三</w:t>
      </w:r>
      <w:r w:rsidR="00000000" w:rsidRPr="00FB6BFC">
        <w:rPr>
          <w:rFonts w:ascii="宋体" w:eastAsia="宋体" w:hAnsi="宋体" w:hint="eastAsia"/>
          <w:color w:val="222222"/>
          <w:spacing w:val="8"/>
          <w:sz w:val="28"/>
          <w:szCs w:val="28"/>
          <w:shd w:val="clear" w:color="auto" w:fill="FFFFFF"/>
        </w:rPr>
        <w:t>、专业课程、专业特色及优势</w:t>
      </w:r>
    </w:p>
    <w:p w14:paraId="6EC18555" w14:textId="4C603CD5" w:rsidR="00FB6BFC" w:rsidRPr="00FB6BFC" w:rsidRDefault="00FB6BFC" w:rsidP="00FB6BF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B6BFC">
        <w:rPr>
          <w:rFonts w:ascii="宋体" w:eastAsia="宋体" w:hAnsi="宋体" w:hint="eastAsia"/>
          <w:sz w:val="28"/>
          <w:szCs w:val="28"/>
        </w:rPr>
        <w:lastRenderedPageBreak/>
        <w:t>主要课程：</w:t>
      </w:r>
      <w:r w:rsidRPr="00FB6BFC">
        <w:rPr>
          <w:rFonts w:ascii="宋体" w:eastAsia="宋体" w:hAnsi="宋体" w:hint="eastAsia"/>
          <w:sz w:val="28"/>
          <w:szCs w:val="28"/>
        </w:rPr>
        <w:t>有机化学、分析化学、物理化学、化工原理、工业制剂学、药物分析、药物化学、药物制剂工艺与设备、药物制剂机械设计、药品生产过程与控制、制药设备电气控制及</w:t>
      </w:r>
      <w:r w:rsidRPr="00FB6BFC">
        <w:rPr>
          <w:rFonts w:ascii="宋体" w:eastAsia="宋体" w:hAnsi="宋体"/>
          <w:sz w:val="28"/>
          <w:szCs w:val="28"/>
        </w:rPr>
        <w:t>PLC应用、药理学、生物制药技术、GMP与制剂设备验证、药品检测技术、UG软件应用、药厂车间布置课程设计等。</w:t>
      </w:r>
    </w:p>
    <w:p w14:paraId="32E345D5" w14:textId="66B9EB4A" w:rsidR="00FB6BFC" w:rsidRPr="00FB6BFC" w:rsidRDefault="00FB6BFC" w:rsidP="00FB6BFC">
      <w:pPr>
        <w:ind w:firstLineChars="200" w:firstLine="560"/>
        <w:rPr>
          <w:rFonts w:ascii="宋体" w:eastAsia="宋体" w:hAnsi="宋体" w:cs="Times New Roman"/>
          <w:bCs/>
          <w:color w:val="000000" w:themeColor="text1"/>
          <w:sz w:val="28"/>
          <w:szCs w:val="28"/>
        </w:rPr>
      </w:pP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就业方向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：</w:t>
      </w:r>
      <w:r w:rsidRPr="00FB6BFC">
        <w:rPr>
          <w:rFonts w:ascii="宋体" w:eastAsia="宋体" w:hAnsi="宋体" w:cs="Times New Roman" w:hint="eastAsia"/>
          <w:bCs/>
          <w:color w:val="000000" w:themeColor="text1"/>
          <w:sz w:val="28"/>
          <w:szCs w:val="28"/>
        </w:rPr>
        <w:t>本专业学制为4年，授予“理学学士”学位，具有学生培养目标明确、就业市场容量大、就业渠道多样化、就业的专业对口率高等特点。与制药工业相关的研究院所和高校、制药公司、制药设备企业、药品及制药设备监管部门、医药工程设计与咨询公司，以及其他化工或食品企业等。</w:t>
      </w:r>
    </w:p>
    <w:p w14:paraId="72D33B28" w14:textId="77777777" w:rsidR="00337BB9" w:rsidRDefault="00337BB9">
      <w:pPr>
        <w:ind w:firstLineChars="200" w:firstLine="420"/>
        <w:rPr>
          <w:rFonts w:ascii="仿宋" w:eastAsia="仿宋" w:hAnsi="仿宋" w:cs="Times New Roman"/>
          <w:bCs/>
          <w:color w:val="000000" w:themeColor="text1"/>
          <w:szCs w:val="21"/>
        </w:rPr>
      </w:pPr>
    </w:p>
    <w:p w14:paraId="2C914FB0" w14:textId="77777777" w:rsidR="00337BB9" w:rsidRDefault="00337BB9"/>
    <w:p w14:paraId="5DAAEAFA" w14:textId="77777777" w:rsidR="00337BB9" w:rsidRDefault="00337BB9"/>
    <w:p w14:paraId="01056313" w14:textId="77777777" w:rsidR="00337BB9" w:rsidRDefault="00337BB9">
      <w:pPr>
        <w:ind w:firstLineChars="200" w:firstLine="420"/>
        <w:rPr>
          <w:rFonts w:ascii="仿宋" w:eastAsia="仿宋" w:hAnsi="仿宋" w:cs="Times New Roman"/>
          <w:bCs/>
          <w:color w:val="000000" w:themeColor="text1"/>
          <w:szCs w:val="21"/>
        </w:rPr>
      </w:pPr>
    </w:p>
    <w:sectPr w:rsidR="0033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9506" w14:textId="77777777" w:rsidR="00F4565F" w:rsidRDefault="00F4565F" w:rsidP="00FB6BFC">
      <w:r>
        <w:separator/>
      </w:r>
    </w:p>
  </w:endnote>
  <w:endnote w:type="continuationSeparator" w:id="0">
    <w:p w14:paraId="4EF5FDAD" w14:textId="77777777" w:rsidR="00F4565F" w:rsidRDefault="00F4565F" w:rsidP="00FB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4357" w14:textId="77777777" w:rsidR="00F4565F" w:rsidRDefault="00F4565F" w:rsidP="00FB6BFC">
      <w:r>
        <w:separator/>
      </w:r>
    </w:p>
  </w:footnote>
  <w:footnote w:type="continuationSeparator" w:id="0">
    <w:p w14:paraId="1B215E98" w14:textId="77777777" w:rsidR="00F4565F" w:rsidRDefault="00F4565F" w:rsidP="00FB6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iZWQ0ZDY4Y2UxNzRlNTdlZDBhODVmYWMwZTE0ZGMifQ=="/>
  </w:docVars>
  <w:rsids>
    <w:rsidRoot w:val="00EB41BD"/>
    <w:rsid w:val="000E76AE"/>
    <w:rsid w:val="001115BF"/>
    <w:rsid w:val="00193BAF"/>
    <w:rsid w:val="00221F7C"/>
    <w:rsid w:val="0028673C"/>
    <w:rsid w:val="002D64EF"/>
    <w:rsid w:val="00337BB9"/>
    <w:rsid w:val="00354ADA"/>
    <w:rsid w:val="00433F93"/>
    <w:rsid w:val="00487820"/>
    <w:rsid w:val="004906C9"/>
    <w:rsid w:val="00517070"/>
    <w:rsid w:val="005269C0"/>
    <w:rsid w:val="00531FE5"/>
    <w:rsid w:val="0057654F"/>
    <w:rsid w:val="005B59F2"/>
    <w:rsid w:val="00692386"/>
    <w:rsid w:val="00801247"/>
    <w:rsid w:val="008B7F9D"/>
    <w:rsid w:val="00903E74"/>
    <w:rsid w:val="00936990"/>
    <w:rsid w:val="009377D5"/>
    <w:rsid w:val="009416D0"/>
    <w:rsid w:val="009B38F6"/>
    <w:rsid w:val="00A309BC"/>
    <w:rsid w:val="00A37BFF"/>
    <w:rsid w:val="00A6642B"/>
    <w:rsid w:val="00B04813"/>
    <w:rsid w:val="00B93952"/>
    <w:rsid w:val="00BA2D8D"/>
    <w:rsid w:val="00BB0D4C"/>
    <w:rsid w:val="00BE7A41"/>
    <w:rsid w:val="00C157F6"/>
    <w:rsid w:val="00D93F16"/>
    <w:rsid w:val="00DE19B2"/>
    <w:rsid w:val="00E60788"/>
    <w:rsid w:val="00E94680"/>
    <w:rsid w:val="00EA2E07"/>
    <w:rsid w:val="00EB41BD"/>
    <w:rsid w:val="00EE28AF"/>
    <w:rsid w:val="00EE4207"/>
    <w:rsid w:val="00F27FAF"/>
    <w:rsid w:val="00F4565F"/>
    <w:rsid w:val="00F97685"/>
    <w:rsid w:val="00FB6BFC"/>
    <w:rsid w:val="05771234"/>
    <w:rsid w:val="127E3129"/>
    <w:rsid w:val="18D752FF"/>
    <w:rsid w:val="2762362C"/>
    <w:rsid w:val="28F06FBA"/>
    <w:rsid w:val="2AFF5006"/>
    <w:rsid w:val="2CD309FF"/>
    <w:rsid w:val="2F187C46"/>
    <w:rsid w:val="2FA5374C"/>
    <w:rsid w:val="32426923"/>
    <w:rsid w:val="3DC22A59"/>
    <w:rsid w:val="49F61ADF"/>
    <w:rsid w:val="4E641DBE"/>
    <w:rsid w:val="58A61818"/>
    <w:rsid w:val="60374665"/>
    <w:rsid w:val="6DFA4688"/>
    <w:rsid w:val="72322FB8"/>
    <w:rsid w:val="78A1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123AD"/>
  <w15:docId w15:val="{965F7413-E241-4B8A-9E65-501B10D6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dongpo xu</cp:lastModifiedBy>
  <cp:revision>21</cp:revision>
  <dcterms:created xsi:type="dcterms:W3CDTF">2022-08-02T04:04:00Z</dcterms:created>
  <dcterms:modified xsi:type="dcterms:W3CDTF">2024-03-19T08:48:00Z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8B8E94AC69EA4EE2A74177B001C01F04_12</vt:lpwstr>
  </property>
</Properties>
</file>