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sz w:val="32"/>
          <w:szCs w:val="32"/>
        </w:rPr>
      </w:pPr>
      <w:r>
        <w:rPr>
          <w:rFonts w:hint="eastAsia" w:ascii="黑体" w:hAnsi="黑体" w:eastAsia="黑体"/>
          <w:b/>
          <w:color w:val="000000"/>
          <w:sz w:val="32"/>
          <w:szCs w:val="32"/>
        </w:rPr>
        <w:t>健康科学与工程学院</w:t>
      </w:r>
    </w:p>
    <w:p>
      <w:pPr>
        <w:jc w:val="center"/>
        <w:rPr>
          <w:rFonts w:hint="eastAsia" w:ascii="黑体" w:hAnsi="黑体" w:eastAsia="黑体"/>
          <w:b/>
          <w:color w:val="000000"/>
          <w:sz w:val="32"/>
          <w:szCs w:val="32"/>
          <w:highlight w:val="red"/>
          <w:lang w:eastAsia="zh-CN"/>
        </w:rPr>
      </w:pPr>
      <w:r>
        <w:rPr>
          <w:rFonts w:hint="eastAsia" w:ascii="黑体" w:hAnsi="黑体" w:eastAsia="黑体"/>
          <w:b/>
          <w:color w:val="000000"/>
          <w:sz w:val="32"/>
          <w:szCs w:val="32"/>
        </w:rPr>
        <w:t>202</w:t>
      </w:r>
      <w:r>
        <w:rPr>
          <w:rFonts w:ascii="黑体" w:hAnsi="黑体" w:eastAsia="黑体"/>
          <w:b/>
          <w:color w:val="000000"/>
          <w:sz w:val="32"/>
          <w:szCs w:val="32"/>
        </w:rPr>
        <w:t>3</w:t>
      </w:r>
      <w:r>
        <w:rPr>
          <w:rFonts w:hint="eastAsia" w:ascii="黑体" w:hAnsi="黑体" w:eastAsia="黑体"/>
          <w:b/>
          <w:color w:val="000000"/>
          <w:sz w:val="32"/>
          <w:szCs w:val="32"/>
        </w:rPr>
        <w:t>届优秀毕业研究生评选办法</w:t>
      </w:r>
    </w:p>
    <w:p>
      <w:pPr>
        <w:ind w:firstLine="560" w:firstLineChars="200"/>
        <w:jc w:val="left"/>
        <w:rPr>
          <w:rFonts w:ascii="Times New Roman" w:hAnsi="Times New Roman" w:eastAsia="仿宋"/>
          <w:color w:val="FF0000"/>
          <w:sz w:val="28"/>
          <w:szCs w:val="28"/>
        </w:rPr>
      </w:pPr>
      <w:r>
        <w:rPr>
          <w:rFonts w:hint="eastAsia" w:ascii="Times New Roman" w:hAnsi="Times New Roman" w:eastAsia="仿宋"/>
          <w:color w:val="000000"/>
          <w:sz w:val="28"/>
          <w:szCs w:val="28"/>
        </w:rPr>
        <w:t>根据《上海理工大学优秀毕业研究生评选办法》文件精神，制定健康科学与工程学院202</w:t>
      </w:r>
      <w:r>
        <w:rPr>
          <w:rFonts w:ascii="Times New Roman" w:hAnsi="Times New Roman" w:eastAsia="仿宋"/>
          <w:color w:val="000000"/>
          <w:sz w:val="28"/>
          <w:szCs w:val="28"/>
        </w:rPr>
        <w:t>3</w:t>
      </w:r>
      <w:r>
        <w:rPr>
          <w:rFonts w:hint="eastAsia" w:ascii="Times New Roman" w:hAnsi="Times New Roman" w:eastAsia="仿宋"/>
          <w:color w:val="000000"/>
          <w:sz w:val="28"/>
          <w:szCs w:val="28"/>
        </w:rPr>
        <w:t>届优秀毕业研究生评选办法。</w:t>
      </w:r>
    </w:p>
    <w:p>
      <w:pPr>
        <w:pStyle w:val="6"/>
        <w:spacing w:before="0" w:beforeAutospacing="0" w:after="0" w:afterAutospacing="0"/>
        <w:ind w:left="562" w:hanging="562" w:hangingChars="200"/>
        <w:rPr>
          <w:rFonts w:ascii="Times New Roman" w:hAnsi="Times New Roman" w:eastAsia="仿宋"/>
          <w:b/>
          <w:sz w:val="28"/>
          <w:szCs w:val="28"/>
        </w:rPr>
      </w:pPr>
      <w:r>
        <w:rPr>
          <w:rFonts w:hint="eastAsia" w:ascii="Times New Roman" w:hAnsi="Times New Roman" w:eastAsia="仿宋" w:cs="Times New Roman"/>
          <w:b/>
          <w:color w:val="000000"/>
          <w:kern w:val="2"/>
          <w:sz w:val="28"/>
          <w:szCs w:val="28"/>
        </w:rPr>
        <w:t>一、</w:t>
      </w:r>
      <w:r>
        <w:rPr>
          <w:rFonts w:hint="eastAsia" w:ascii="Times New Roman" w:hAnsi="Times New Roman" w:eastAsia="仿宋"/>
          <w:b/>
          <w:sz w:val="28"/>
          <w:szCs w:val="28"/>
        </w:rPr>
        <w:t>基本原则</w:t>
      </w:r>
    </w:p>
    <w:p>
      <w:pPr>
        <w:pStyle w:val="6"/>
        <w:spacing w:before="0" w:beforeAutospacing="0" w:after="0" w:afterAutospacing="0"/>
        <w:ind w:left="420" w:hanging="420" w:hangingChars="150"/>
        <w:rPr>
          <w:rFonts w:ascii="Times New Roman" w:hAnsi="Times New Roman" w:eastAsia="仿宋" w:cs="Times New Roman"/>
          <w:sz w:val="28"/>
          <w:szCs w:val="28"/>
        </w:rPr>
      </w:pPr>
      <w:r>
        <w:rPr>
          <w:rFonts w:ascii="Times New Roman" w:hAnsi="Times New Roman" w:eastAsia="仿宋" w:cs="Times New Roman"/>
          <w:sz w:val="28"/>
          <w:szCs w:val="28"/>
        </w:rPr>
        <w:t>1</w:t>
      </w:r>
      <w:r>
        <w:rPr>
          <w:rFonts w:hint="eastAsia" w:ascii="Times New Roman" w:hAnsi="Times New Roman" w:eastAsia="仿宋" w:cs="Times New Roman"/>
          <w:sz w:val="28"/>
          <w:szCs w:val="28"/>
        </w:rPr>
        <w:t xml:space="preserve">、热爱社会主义祖国，拥护中国共产党的领导；遵守宪法和法律，遵守学校各种规章制度；诚实守信，道德品质优良；勤奋学习、刻苦钻研；积极参加集体活动。 </w:t>
      </w:r>
    </w:p>
    <w:p>
      <w:pPr>
        <w:pStyle w:val="6"/>
        <w:spacing w:before="0" w:beforeAutospacing="0" w:after="0" w:afterAutospacing="0"/>
        <w:ind w:left="420" w:hanging="420" w:hangingChars="150"/>
        <w:rPr>
          <w:rFonts w:ascii="Times New Roman" w:hAnsi="Times New Roman" w:eastAsia="仿宋" w:cs="Times New Roman"/>
          <w:sz w:val="28"/>
          <w:szCs w:val="28"/>
        </w:rPr>
      </w:pPr>
      <w:r>
        <w:rPr>
          <w:rFonts w:hint="eastAsia" w:ascii="Times New Roman" w:hAnsi="Times New Roman" w:eastAsia="仿宋" w:cs="Times New Roman"/>
          <w:sz w:val="28"/>
          <w:szCs w:val="28"/>
        </w:rPr>
        <w:t>2、研究生所在党、团支部</w:t>
      </w:r>
      <w:r>
        <w:rPr>
          <w:rFonts w:hint="eastAsia" w:ascii="Times New Roman" w:hAnsi="Times New Roman" w:eastAsia="仿宋" w:cs="Times New Roman"/>
          <w:sz w:val="28"/>
          <w:szCs w:val="28"/>
          <w:lang w:val="en-US" w:eastAsia="zh-CN"/>
        </w:rPr>
        <w:tab/>
      </w:r>
      <w:r>
        <w:rPr>
          <w:rFonts w:hint="eastAsia" w:ascii="Times New Roman" w:hAnsi="Times New Roman" w:eastAsia="仿宋" w:cs="Times New Roman"/>
          <w:sz w:val="28"/>
          <w:szCs w:val="28"/>
          <w:lang w:val="en-US" w:eastAsia="zh-CN"/>
        </w:rPr>
        <w:t>书记</w:t>
      </w:r>
      <w:r>
        <w:rPr>
          <w:rFonts w:hint="eastAsia" w:ascii="Times New Roman" w:hAnsi="Times New Roman" w:eastAsia="仿宋" w:cs="Times New Roman"/>
          <w:sz w:val="28"/>
          <w:szCs w:val="28"/>
        </w:rPr>
        <w:t>的意见具有一票否决作用。</w:t>
      </w:r>
    </w:p>
    <w:p>
      <w:pPr>
        <w:pStyle w:val="6"/>
        <w:spacing w:before="0" w:beforeAutospacing="0" w:after="0" w:afterAutospacing="0"/>
        <w:ind w:left="420" w:hanging="420" w:hangingChars="150"/>
        <w:rPr>
          <w:rFonts w:ascii="Times New Roman" w:hAnsi="Times New Roman" w:eastAsia="仿宋" w:cs="Times New Roman"/>
          <w:sz w:val="28"/>
          <w:szCs w:val="28"/>
        </w:rPr>
      </w:pPr>
      <w:r>
        <w:rPr>
          <w:rFonts w:hint="eastAsia" w:ascii="Times New Roman" w:hAnsi="Times New Roman" w:eastAsia="仿宋" w:cs="Times New Roman"/>
          <w:sz w:val="28"/>
          <w:szCs w:val="28"/>
        </w:rPr>
        <w:t>3、导师意见具有一票否决作用。</w:t>
      </w:r>
    </w:p>
    <w:p>
      <w:pPr>
        <w:pStyle w:val="6"/>
        <w:spacing w:before="0" w:beforeAutospacing="0" w:after="0" w:afterAutospacing="0"/>
        <w:ind w:left="420" w:hanging="420" w:hangingChars="150"/>
        <w:rPr>
          <w:rFonts w:ascii="Times New Roman" w:hAnsi="Times New Roman" w:eastAsia="仿宋" w:cs="Times New Roman"/>
          <w:sz w:val="28"/>
          <w:szCs w:val="28"/>
        </w:rPr>
      </w:pPr>
      <w:r>
        <w:rPr>
          <w:rFonts w:hint="eastAsia" w:ascii="Times New Roman" w:hAnsi="Times New Roman" w:eastAsia="仿宋" w:cs="Times New Roman"/>
          <w:sz w:val="28"/>
          <w:szCs w:val="28"/>
        </w:rPr>
        <w:t>4、总评分满分为100分，分为</w:t>
      </w:r>
      <w:r>
        <w:rPr>
          <w:rFonts w:ascii="Times New Roman" w:hAnsi="Times New Roman" w:eastAsia="仿宋" w:cs="Times New Roman"/>
          <w:sz w:val="28"/>
          <w:szCs w:val="28"/>
        </w:rPr>
        <w:t>5</w:t>
      </w:r>
      <w:r>
        <w:rPr>
          <w:rFonts w:hint="eastAsia" w:ascii="Times New Roman" w:hAnsi="Times New Roman" w:eastAsia="仿宋" w:cs="Times New Roman"/>
          <w:sz w:val="28"/>
          <w:szCs w:val="28"/>
        </w:rPr>
        <w:t>个部分分别评分，再进行汇总：</w:t>
      </w:r>
    </w:p>
    <w:p>
      <w:pPr>
        <w:pStyle w:val="6"/>
        <w:spacing w:before="0" w:beforeAutospacing="0" w:after="0" w:afterAutospacing="0"/>
        <w:ind w:left="426"/>
        <w:rPr>
          <w:rFonts w:ascii="Times New Roman" w:hAnsi="Times New Roman" w:eastAsia="仿宋" w:cs="Times New Roman"/>
          <w:sz w:val="28"/>
          <w:szCs w:val="28"/>
        </w:rPr>
      </w:pPr>
      <w:r>
        <w:rPr>
          <w:rFonts w:hint="eastAsia" w:ascii="Times New Roman" w:hAnsi="Times New Roman" w:eastAsia="仿宋" w:cs="Times New Roman"/>
          <w:sz w:val="28"/>
          <w:szCs w:val="28"/>
        </w:rPr>
        <w:t>（1）课程学习成绩</w:t>
      </w:r>
      <w:r>
        <w:rPr>
          <w:rFonts w:hint="eastAsia" w:ascii="Times New Roman" w:hAnsi="Times New Roman" w:eastAsia="仿宋" w:cs="Times New Roman"/>
          <w:sz w:val="28"/>
          <w:szCs w:val="28"/>
          <w:lang w:val="en-US" w:eastAsia="zh-CN"/>
        </w:rPr>
        <w:t>采取归一化处理计</w:t>
      </w:r>
      <w:r>
        <w:rPr>
          <w:rFonts w:ascii="Times New Roman" w:hAnsi="Times New Roman" w:eastAsia="仿宋" w:cs="Times New Roman"/>
          <w:sz w:val="28"/>
          <w:szCs w:val="28"/>
        </w:rPr>
        <w:t>3</w:t>
      </w:r>
      <w:r>
        <w:rPr>
          <w:rFonts w:hint="eastAsia" w:ascii="Times New Roman" w:hAnsi="Times New Roman" w:eastAsia="仿宋" w:cs="Times New Roman"/>
          <w:sz w:val="28"/>
          <w:szCs w:val="28"/>
        </w:rPr>
        <w:t>0分；</w:t>
      </w:r>
    </w:p>
    <w:p>
      <w:pPr>
        <w:pStyle w:val="6"/>
        <w:spacing w:before="0" w:beforeAutospacing="0" w:after="0" w:afterAutospacing="0"/>
        <w:ind w:left="426"/>
        <w:rPr>
          <w:rFonts w:ascii="Times New Roman" w:hAnsi="Times New Roman" w:eastAsia="仿宋"/>
          <w:sz w:val="28"/>
          <w:szCs w:val="28"/>
        </w:rPr>
      </w:pPr>
      <w:r>
        <w:rPr>
          <w:rFonts w:hint="eastAsia" w:ascii="Times New Roman" w:hAnsi="Times New Roman" w:eastAsia="仿宋" w:cs="Times New Roman"/>
          <w:sz w:val="28"/>
          <w:szCs w:val="28"/>
        </w:rPr>
        <w:t>（2）是否通过全国大学生英语六级考试为5分；</w:t>
      </w:r>
    </w:p>
    <w:p>
      <w:pPr>
        <w:pStyle w:val="6"/>
        <w:spacing w:before="0" w:beforeAutospacing="0" w:after="0" w:afterAutospacing="0"/>
        <w:ind w:left="426"/>
        <w:rPr>
          <w:rFonts w:ascii="Times New Roman" w:hAnsi="Times New Roman" w:eastAsia="仿宋" w:cs="Times New Roman"/>
          <w:sz w:val="28"/>
          <w:szCs w:val="28"/>
        </w:rPr>
      </w:pPr>
      <w:r>
        <w:rPr>
          <w:rFonts w:hint="eastAsia" w:ascii="Times New Roman" w:hAnsi="Times New Roman" w:eastAsia="仿宋"/>
          <w:sz w:val="28"/>
          <w:szCs w:val="28"/>
        </w:rPr>
        <w:t>（3）各类研究成果、科技竞赛获奖等</w:t>
      </w:r>
      <w:r>
        <w:rPr>
          <w:rFonts w:hint="eastAsia" w:ascii="Times New Roman" w:hAnsi="Times New Roman" w:eastAsia="仿宋"/>
          <w:sz w:val="28"/>
          <w:szCs w:val="28"/>
          <w:lang w:val="en-US" w:eastAsia="zh-CN"/>
        </w:rPr>
        <w:t>上限</w:t>
      </w:r>
      <w:r>
        <w:rPr>
          <w:rFonts w:hint="eastAsia" w:ascii="Times New Roman" w:hAnsi="Times New Roman" w:eastAsia="仿宋"/>
          <w:sz w:val="28"/>
          <w:szCs w:val="28"/>
        </w:rPr>
        <w:t>45分；</w:t>
      </w:r>
    </w:p>
    <w:p>
      <w:pPr>
        <w:pStyle w:val="6"/>
        <w:spacing w:before="0" w:beforeAutospacing="0" w:after="0" w:afterAutospacing="0"/>
        <w:ind w:left="426"/>
        <w:rPr>
          <w:rFonts w:ascii="Times New Roman" w:hAnsi="Times New Roman" w:eastAsia="仿宋"/>
          <w:sz w:val="28"/>
          <w:szCs w:val="28"/>
        </w:rPr>
      </w:pPr>
      <w:r>
        <w:rPr>
          <w:rFonts w:hint="eastAsia" w:ascii="Times New Roman" w:hAnsi="Times New Roman" w:eastAsia="仿宋"/>
          <w:sz w:val="28"/>
          <w:szCs w:val="28"/>
        </w:rPr>
        <w:t>（4）政治思想表现、文娱集体活动</w:t>
      </w:r>
      <w:r>
        <w:rPr>
          <w:rFonts w:hint="eastAsia" w:ascii="Times New Roman" w:hAnsi="Times New Roman" w:eastAsia="仿宋"/>
          <w:sz w:val="28"/>
          <w:szCs w:val="28"/>
          <w:lang w:val="en-US" w:eastAsia="zh-CN"/>
        </w:rPr>
        <w:t>上限</w:t>
      </w:r>
      <w:r>
        <w:rPr>
          <w:rFonts w:hint="eastAsia" w:ascii="Times New Roman" w:hAnsi="Times New Roman" w:eastAsia="仿宋"/>
          <w:sz w:val="28"/>
          <w:szCs w:val="28"/>
        </w:rPr>
        <w:t>10分；</w:t>
      </w:r>
    </w:p>
    <w:p>
      <w:pPr>
        <w:pStyle w:val="6"/>
        <w:spacing w:before="0" w:beforeAutospacing="0" w:after="0" w:afterAutospacing="0"/>
        <w:ind w:left="426"/>
        <w:rPr>
          <w:rFonts w:ascii="Times New Roman" w:hAnsi="Times New Roman" w:eastAsia="仿宋" w:cs="Times New Roman"/>
          <w:color w:val="FF0000"/>
          <w:sz w:val="28"/>
          <w:szCs w:val="28"/>
        </w:rPr>
      </w:pPr>
      <w:r>
        <w:rPr>
          <w:rFonts w:hint="eastAsia" w:ascii="Times New Roman" w:hAnsi="Times New Roman" w:eastAsia="仿宋"/>
          <w:sz w:val="28"/>
          <w:szCs w:val="28"/>
        </w:rPr>
        <w:t>（5）</w:t>
      </w:r>
      <w:r>
        <w:rPr>
          <w:rFonts w:hint="eastAsia" w:ascii="Times New Roman" w:hAnsi="Times New Roman" w:eastAsia="仿宋" w:cs="Times New Roman"/>
          <w:sz w:val="28"/>
          <w:szCs w:val="28"/>
        </w:rPr>
        <w:t>其他综合表现满分为1</w:t>
      </w:r>
      <w:r>
        <w:rPr>
          <w:rFonts w:ascii="Times New Roman" w:hAnsi="Times New Roman" w:eastAsia="仿宋" w:cs="Times New Roman"/>
          <w:sz w:val="28"/>
          <w:szCs w:val="28"/>
        </w:rPr>
        <w:t>0</w:t>
      </w:r>
      <w:r>
        <w:rPr>
          <w:rFonts w:hint="eastAsia" w:ascii="Times New Roman" w:hAnsi="Times New Roman" w:eastAsia="仿宋" w:cs="Times New Roman"/>
          <w:sz w:val="28"/>
          <w:szCs w:val="28"/>
        </w:rPr>
        <w:t>分。</w:t>
      </w:r>
    </w:p>
    <w:p>
      <w:pPr>
        <w:ind w:left="420" w:hanging="420" w:hangingChars="150"/>
        <w:rPr>
          <w:rFonts w:ascii="Times New Roman" w:hAnsi="Times New Roman" w:eastAsia="仿宋"/>
          <w:sz w:val="28"/>
          <w:szCs w:val="28"/>
        </w:rPr>
      </w:pPr>
      <w:r>
        <w:rPr>
          <w:rFonts w:hint="eastAsia" w:ascii="Times New Roman" w:hAnsi="Times New Roman" w:eastAsia="仿宋"/>
          <w:sz w:val="28"/>
          <w:szCs w:val="28"/>
        </w:rPr>
        <w:t>5、如有研究生符合以下任意一条行为，则不能参与此次评定：</w:t>
      </w:r>
    </w:p>
    <w:p>
      <w:pPr>
        <w:ind w:left="420" w:hanging="420" w:hangingChars="150"/>
        <w:rPr>
          <w:rFonts w:ascii="Times New Roman" w:hAnsi="Times New Roman" w:eastAsia="仿宋"/>
          <w:sz w:val="28"/>
          <w:szCs w:val="28"/>
        </w:rPr>
      </w:pPr>
      <w:r>
        <w:rPr>
          <w:rFonts w:hint="eastAsia" w:ascii="Times New Roman" w:hAnsi="Times New Roman" w:eastAsia="仿宋"/>
          <w:sz w:val="28"/>
          <w:szCs w:val="28"/>
        </w:rPr>
        <w:tab/>
      </w:r>
      <w:r>
        <w:rPr>
          <w:rFonts w:hint="eastAsia" w:ascii="Times New Roman" w:hAnsi="Times New Roman" w:eastAsia="仿宋"/>
          <w:sz w:val="28"/>
          <w:szCs w:val="28"/>
        </w:rPr>
        <w:t>（1）未在评定通知规定的时间内提交申请材料；</w:t>
      </w:r>
    </w:p>
    <w:p>
      <w:pPr>
        <w:ind w:left="420" w:leftChars="200"/>
        <w:rPr>
          <w:rFonts w:ascii="Times New Roman" w:hAnsi="Times New Roman" w:eastAsia="仿宋"/>
          <w:sz w:val="28"/>
          <w:szCs w:val="28"/>
        </w:rPr>
      </w:pPr>
      <w:r>
        <w:rPr>
          <w:rFonts w:hint="eastAsia" w:ascii="Times New Roman" w:hAnsi="Times New Roman" w:eastAsia="仿宋"/>
          <w:sz w:val="28"/>
          <w:szCs w:val="28"/>
        </w:rPr>
        <w:t>（2）研究生课程考试、考查不及格；</w:t>
      </w:r>
    </w:p>
    <w:p>
      <w:pPr>
        <w:ind w:left="420" w:hanging="420" w:hangingChars="150"/>
        <w:rPr>
          <w:rFonts w:ascii="Times New Roman" w:hAnsi="Times New Roman" w:eastAsia="仿宋"/>
          <w:sz w:val="28"/>
          <w:szCs w:val="28"/>
        </w:rPr>
      </w:pPr>
      <w:r>
        <w:rPr>
          <w:rFonts w:hint="eastAsia" w:ascii="Times New Roman" w:hAnsi="Times New Roman" w:eastAsia="仿宋"/>
          <w:sz w:val="28"/>
          <w:szCs w:val="28"/>
        </w:rPr>
        <w:tab/>
      </w:r>
      <w:r>
        <w:rPr>
          <w:rFonts w:hint="eastAsia" w:ascii="Times New Roman" w:hAnsi="Times New Roman" w:eastAsia="仿宋"/>
          <w:sz w:val="28"/>
          <w:szCs w:val="28"/>
        </w:rPr>
        <w:t>（3）受到各类处分或通报批评；</w:t>
      </w:r>
    </w:p>
    <w:p>
      <w:pPr>
        <w:ind w:left="420" w:hanging="420" w:hangingChars="150"/>
        <w:rPr>
          <w:rFonts w:ascii="Times New Roman" w:hAnsi="Times New Roman" w:eastAsia="仿宋"/>
          <w:sz w:val="28"/>
          <w:szCs w:val="28"/>
        </w:rPr>
      </w:pPr>
      <w:r>
        <w:rPr>
          <w:rFonts w:hint="eastAsia" w:ascii="Times New Roman" w:hAnsi="Times New Roman" w:eastAsia="仿宋"/>
          <w:sz w:val="28"/>
          <w:szCs w:val="28"/>
        </w:rPr>
        <w:tab/>
      </w:r>
      <w:r>
        <w:rPr>
          <w:rFonts w:hint="eastAsia" w:ascii="Times New Roman" w:hAnsi="Times New Roman" w:eastAsia="仿宋"/>
          <w:sz w:val="28"/>
          <w:szCs w:val="28"/>
        </w:rPr>
        <w:t>（4）确认存在学术不端行为。</w:t>
      </w:r>
    </w:p>
    <w:p>
      <w:pPr>
        <w:rPr>
          <w:rFonts w:ascii="Times New Roman" w:hAnsi="Times New Roman" w:eastAsia="仿宋"/>
          <w:b/>
          <w:sz w:val="28"/>
          <w:szCs w:val="28"/>
        </w:rPr>
      </w:pPr>
      <w:r>
        <w:rPr>
          <w:rFonts w:hint="eastAsia" w:ascii="Times New Roman" w:hAnsi="Times New Roman" w:eastAsia="仿宋"/>
          <w:b/>
          <w:sz w:val="28"/>
          <w:szCs w:val="28"/>
        </w:rPr>
        <w:t>二、评分细则</w:t>
      </w:r>
    </w:p>
    <w:p>
      <w:pPr>
        <w:pStyle w:val="13"/>
        <w:spacing w:line="520" w:lineRule="exact"/>
        <w:ind w:firstLine="0" w:firstLineChars="0"/>
        <w:rPr>
          <w:rFonts w:ascii="Times New Roman" w:hAnsi="Times New Roman" w:eastAsia="仿宋"/>
          <w:b/>
          <w:kern w:val="0"/>
          <w:sz w:val="28"/>
          <w:szCs w:val="28"/>
        </w:rPr>
      </w:pPr>
      <w:r>
        <w:rPr>
          <w:rFonts w:hint="eastAsia" w:ascii="Times New Roman" w:hAnsi="Times New Roman" w:eastAsia="仿宋"/>
          <w:b/>
          <w:kern w:val="0"/>
          <w:sz w:val="28"/>
          <w:szCs w:val="28"/>
        </w:rPr>
        <w:t>（一）课程学习成绩（满分30分）</w:t>
      </w:r>
    </w:p>
    <w:p>
      <w:pPr>
        <w:spacing w:line="52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按照已有成绩的学位课和非学位课来计算加权平均成绩，再折算课程学习成绩，计算公式如下：</w:t>
      </w:r>
    </w:p>
    <w:p>
      <w:pPr>
        <w:jc w:val="center"/>
      </w:pPr>
      <w:r>
        <w:pict>
          <v:shape id="_x0000_i1025" o:spt="75" type="#_x0000_t75" style="height:46.65pt;width:267.85pt;" filled="f" o:preferrelative="t" stroked="f" coordsize="21600,21600" equationxml="&lt;">
            <v:path/>
            <v:fill on="f" focussize="0,0"/>
            <v:stroke on="f" joinstyle="miter"/>
            <v:imagedata r:id="rId6" chromakey="#FFFFFF" o:title=""/>
            <o:lock v:ext="edit" aspectratio="t"/>
            <w10:wrap type="none"/>
            <w10:anchorlock/>
          </v:shape>
        </w:pict>
      </w:r>
    </w:p>
    <w:p>
      <w:pPr>
        <w:spacing w:line="520" w:lineRule="exact"/>
        <w:ind w:firstLine="560" w:firstLineChars="200"/>
        <w:rPr>
          <w:rFonts w:ascii="Times New Roman" w:hAnsi="Times New Roman" w:eastAsia="仿宋"/>
          <w:kern w:val="0"/>
          <w:sz w:val="28"/>
          <w:szCs w:val="28"/>
        </w:rPr>
      </w:pPr>
      <w:r>
        <w:rPr>
          <w:rFonts w:hint="eastAsia" w:ascii="Times New Roman" w:hAnsi="Times New Roman" w:eastAsia="仿宋"/>
          <w:sz w:val="28"/>
          <w:szCs w:val="28"/>
        </w:rPr>
        <w:t xml:space="preserve">       课程学习成绩 = 加权平均分 ×0.</w:t>
      </w:r>
      <w:r>
        <w:rPr>
          <w:rFonts w:ascii="Times New Roman" w:hAnsi="Times New Roman" w:eastAsia="仿宋"/>
          <w:sz w:val="28"/>
          <w:szCs w:val="28"/>
        </w:rPr>
        <w:t>3</w:t>
      </w:r>
    </w:p>
    <w:p>
      <w:pPr>
        <w:rPr>
          <w:rFonts w:ascii="Times New Roman" w:hAnsi="Times New Roman" w:eastAsia="仿宋"/>
          <w:b/>
          <w:spacing w:val="-6"/>
          <w:kern w:val="0"/>
          <w:sz w:val="28"/>
          <w:szCs w:val="28"/>
        </w:rPr>
      </w:pPr>
      <w:r>
        <w:rPr>
          <w:rFonts w:hint="eastAsia" w:ascii="Times New Roman" w:hAnsi="Times New Roman" w:eastAsia="仿宋"/>
          <w:b/>
          <w:spacing w:val="-6"/>
          <w:kern w:val="0"/>
          <w:sz w:val="28"/>
          <w:szCs w:val="28"/>
        </w:rPr>
        <w:t>（二）是否通过全国大学生英语六级考试（满分5分）</w:t>
      </w:r>
    </w:p>
    <w:p>
      <w:pP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 xml:space="preserve">     全国大学生英语六级笔试成绩大于等于425分，则得5分；否则没有得分。</w:t>
      </w:r>
    </w:p>
    <w:p>
      <w:pPr>
        <w:rPr>
          <w:rFonts w:ascii="Times New Roman" w:hAnsi="Times New Roman" w:eastAsia="仿宋"/>
          <w:b/>
          <w:spacing w:val="-6"/>
          <w:kern w:val="0"/>
          <w:sz w:val="28"/>
          <w:szCs w:val="28"/>
        </w:rPr>
      </w:pPr>
      <w:r>
        <w:rPr>
          <w:rFonts w:hint="eastAsia" w:ascii="Times New Roman" w:hAnsi="Times New Roman" w:eastAsia="仿宋"/>
          <w:b/>
          <w:spacing w:val="-6"/>
          <w:kern w:val="0"/>
          <w:sz w:val="28"/>
          <w:szCs w:val="28"/>
        </w:rPr>
        <w:t>（三）各类研究成果(学术论文、专利等)、科技竞赛获奖等（满分45分）</w:t>
      </w:r>
    </w:p>
    <w:p>
      <w:pPr>
        <w:pStyle w:val="13"/>
        <w:numPr>
          <w:ilvl w:val="0"/>
          <w:numId w:val="1"/>
        </w:numPr>
        <w:ind w:left="426" w:hanging="426" w:firstLineChars="0"/>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可参与研究生优秀毕业生评定的各类研究成果和科技竞赛获奖的时间范围为研究生入学报到的日期至</w:t>
      </w:r>
      <w:r>
        <w:rPr>
          <w:rFonts w:hint="eastAsia" w:ascii="Times New Roman" w:hAnsi="Times New Roman" w:eastAsia="仿宋"/>
          <w:spacing w:val="-6"/>
          <w:kern w:val="0"/>
          <w:sz w:val="28"/>
          <w:szCs w:val="28"/>
          <w:lang w:val="en-US" w:eastAsia="zh-CN"/>
        </w:rPr>
        <w:t>2023年3月10日</w:t>
      </w:r>
      <w:bookmarkStart w:id="0" w:name="_GoBack"/>
      <w:bookmarkEnd w:id="0"/>
      <w:r>
        <w:rPr>
          <w:rFonts w:hint="eastAsia" w:ascii="Times New Roman" w:hAnsi="Times New Roman" w:eastAsia="仿宋"/>
          <w:spacing w:val="-6"/>
          <w:kern w:val="0"/>
          <w:sz w:val="28"/>
          <w:szCs w:val="28"/>
        </w:rPr>
        <w:t>。未在评审通知规定时间之前、按《健康科学与工程学院研究生学术成果登记资助办法》和《健康科学与工程学院研究生创新创业科技竞赛获奖登记细则》登记的各类研究成果、科技竞赛获奖不能参与评审。</w:t>
      </w:r>
    </w:p>
    <w:p>
      <w:pPr>
        <w:pStyle w:val="13"/>
        <w:numPr>
          <w:ilvl w:val="0"/>
          <w:numId w:val="1"/>
        </w:numPr>
        <w:ind w:firstLineChars="0"/>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各项学术论文、专利的得分</w:t>
      </w:r>
    </w:p>
    <w:tbl>
      <w:tblPr>
        <w:tblStyle w:val="8"/>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7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679" w:type="dxa"/>
            <w:vAlign w:val="center"/>
          </w:tcPr>
          <w:p>
            <w:pPr>
              <w:widowControl/>
              <w:spacing w:line="440" w:lineRule="exact"/>
              <w:jc w:val="center"/>
              <w:rPr>
                <w:rFonts w:ascii="Times New Roman" w:hAnsi="Times New Roman" w:eastAsia="仿宋"/>
                <w:b/>
                <w:kern w:val="0"/>
                <w:sz w:val="28"/>
                <w:szCs w:val="28"/>
              </w:rPr>
            </w:pPr>
            <w:r>
              <w:rPr>
                <w:rFonts w:hint="eastAsia" w:ascii="Times New Roman" w:hAnsi="Times New Roman" w:eastAsia="仿宋"/>
                <w:b/>
                <w:kern w:val="0"/>
                <w:sz w:val="28"/>
                <w:szCs w:val="28"/>
              </w:rPr>
              <w:t>级别</w:t>
            </w:r>
          </w:p>
        </w:tc>
        <w:tc>
          <w:tcPr>
            <w:tcW w:w="1620" w:type="dxa"/>
            <w:vAlign w:val="center"/>
          </w:tcPr>
          <w:p>
            <w:pPr>
              <w:widowControl/>
              <w:spacing w:line="440" w:lineRule="exact"/>
              <w:jc w:val="center"/>
              <w:rPr>
                <w:rFonts w:ascii="Times New Roman" w:hAnsi="Times New Roman" w:eastAsia="仿宋"/>
                <w:b/>
                <w:kern w:val="0"/>
                <w:sz w:val="28"/>
                <w:szCs w:val="28"/>
              </w:rPr>
            </w:pPr>
            <w:r>
              <w:rPr>
                <w:rFonts w:hint="eastAsia" w:ascii="Times New Roman" w:hAnsi="Times New Roman" w:eastAsia="仿宋"/>
                <w:b/>
                <w:kern w:val="0"/>
                <w:sz w:val="28"/>
                <w:szCs w:val="28"/>
              </w:rPr>
              <w:t>得分</w:t>
            </w:r>
          </w:p>
          <w:p>
            <w:pPr>
              <w:widowControl/>
              <w:spacing w:line="440" w:lineRule="exact"/>
              <w:jc w:val="center"/>
              <w:rPr>
                <w:rFonts w:ascii="Times New Roman" w:hAnsi="Times New Roman" w:eastAsia="仿宋"/>
                <w:b/>
                <w:kern w:val="0"/>
                <w:sz w:val="28"/>
                <w:szCs w:val="28"/>
              </w:rPr>
            </w:pPr>
            <w:r>
              <w:rPr>
                <w:rFonts w:hint="eastAsia" w:ascii="Times New Roman" w:hAnsi="Times New Roman" w:eastAsia="仿宋"/>
                <w:b/>
                <w:kern w:val="0"/>
                <w:sz w:val="28"/>
                <w:szCs w:val="28"/>
              </w:rPr>
              <w:t>（分</w:t>
            </w:r>
            <w:r>
              <w:rPr>
                <w:rFonts w:ascii="Times New Roman" w:hAnsi="Times New Roman" w:eastAsia="仿宋"/>
                <w:b/>
                <w:kern w:val="0"/>
                <w:sz w:val="28"/>
                <w:szCs w:val="28"/>
              </w:rPr>
              <w:t>/</w:t>
            </w:r>
            <w:r>
              <w:rPr>
                <w:rFonts w:hint="eastAsia" w:ascii="Times New Roman" w:hAnsi="Times New Roman" w:eastAsia="仿宋"/>
                <w:b/>
                <w:kern w:val="0"/>
                <w:sz w:val="28"/>
                <w:szCs w:val="28"/>
              </w:rPr>
              <w:t>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679" w:type="dxa"/>
            <w:vAlign w:val="center"/>
          </w:tcPr>
          <w:p>
            <w:pPr>
              <w:widowControl/>
              <w:spacing w:line="440" w:lineRule="exact"/>
              <w:jc w:val="center"/>
              <w:rPr>
                <w:rFonts w:ascii="Times New Roman" w:hAnsi="Times New Roman" w:eastAsia="仿宋"/>
                <w:b/>
                <w:kern w:val="0"/>
                <w:sz w:val="28"/>
                <w:szCs w:val="28"/>
              </w:rPr>
            </w:pPr>
            <w:r>
              <w:rPr>
                <w:rFonts w:ascii="Times New Roman" w:hAnsi="Times New Roman" w:eastAsia="仿宋"/>
                <w:b/>
                <w:kern w:val="0"/>
                <w:sz w:val="28"/>
                <w:szCs w:val="28"/>
              </w:rPr>
              <w:t>SC</w:t>
            </w:r>
            <w:r>
              <w:rPr>
                <w:rFonts w:hint="eastAsia" w:ascii="Times New Roman" w:hAnsi="Times New Roman" w:eastAsia="仿宋"/>
                <w:b/>
                <w:kern w:val="0"/>
                <w:sz w:val="28"/>
                <w:szCs w:val="28"/>
              </w:rPr>
              <w:t>IE1、2区期刊论文，已有检索号</w:t>
            </w:r>
          </w:p>
          <w:p>
            <w:pPr>
              <w:widowControl/>
              <w:spacing w:line="440" w:lineRule="exact"/>
              <w:jc w:val="center"/>
              <w:rPr>
                <w:rFonts w:ascii="Times New Roman" w:hAnsi="Times New Roman" w:eastAsia="仿宋"/>
                <w:b/>
                <w:kern w:val="0"/>
                <w:sz w:val="28"/>
                <w:szCs w:val="28"/>
              </w:rPr>
            </w:pPr>
            <w:r>
              <w:rPr>
                <w:rFonts w:hint="eastAsia" w:ascii="Times New Roman" w:hAnsi="Times New Roman" w:eastAsia="仿宋"/>
                <w:b/>
                <w:kern w:val="0"/>
                <w:sz w:val="28"/>
                <w:szCs w:val="28"/>
              </w:rPr>
              <w:t>已录用或刊出、没有检索号的减去5分</w:t>
            </w:r>
          </w:p>
        </w:tc>
        <w:tc>
          <w:tcPr>
            <w:tcW w:w="1620" w:type="dxa"/>
            <w:vAlign w:val="center"/>
          </w:tcPr>
          <w:p>
            <w:pPr>
              <w:widowControl/>
              <w:spacing w:line="440" w:lineRule="exact"/>
              <w:jc w:val="center"/>
              <w:rPr>
                <w:rFonts w:ascii="Times New Roman" w:hAnsi="Times New Roman" w:eastAsia="仿宋"/>
                <w:b/>
                <w:kern w:val="0"/>
                <w:sz w:val="28"/>
                <w:szCs w:val="28"/>
              </w:rPr>
            </w:pPr>
            <w:r>
              <w:rPr>
                <w:rFonts w:ascii="Times New Roman" w:hAnsi="Times New Roman" w:eastAsia="仿宋"/>
                <w:b/>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679" w:type="dxa"/>
            <w:vAlign w:val="center"/>
          </w:tcPr>
          <w:p>
            <w:pPr>
              <w:widowControl/>
              <w:spacing w:line="440" w:lineRule="exact"/>
              <w:jc w:val="center"/>
              <w:rPr>
                <w:rFonts w:ascii="Times New Roman" w:hAnsi="Times New Roman" w:eastAsia="仿宋"/>
                <w:b/>
                <w:kern w:val="0"/>
                <w:sz w:val="28"/>
                <w:szCs w:val="28"/>
              </w:rPr>
            </w:pPr>
            <w:r>
              <w:rPr>
                <w:rFonts w:ascii="Times New Roman" w:hAnsi="Times New Roman" w:eastAsia="仿宋"/>
                <w:b/>
                <w:kern w:val="0"/>
                <w:sz w:val="28"/>
                <w:szCs w:val="28"/>
              </w:rPr>
              <w:t>SC</w:t>
            </w:r>
            <w:r>
              <w:rPr>
                <w:rFonts w:hint="eastAsia" w:ascii="Times New Roman" w:hAnsi="Times New Roman" w:eastAsia="仿宋"/>
                <w:b/>
                <w:kern w:val="0"/>
                <w:sz w:val="28"/>
                <w:szCs w:val="28"/>
              </w:rPr>
              <w:t>IE3区期刊论文，已有检索号</w:t>
            </w:r>
          </w:p>
          <w:p>
            <w:pPr>
              <w:widowControl/>
              <w:spacing w:line="440" w:lineRule="exact"/>
              <w:jc w:val="center"/>
              <w:rPr>
                <w:rFonts w:ascii="Times New Roman" w:hAnsi="Times New Roman" w:eastAsia="仿宋"/>
                <w:b/>
                <w:kern w:val="0"/>
                <w:sz w:val="28"/>
                <w:szCs w:val="28"/>
              </w:rPr>
            </w:pPr>
            <w:r>
              <w:rPr>
                <w:rFonts w:hint="eastAsia" w:ascii="Times New Roman" w:hAnsi="Times New Roman" w:eastAsia="仿宋"/>
                <w:b/>
                <w:kern w:val="0"/>
                <w:sz w:val="28"/>
                <w:szCs w:val="28"/>
              </w:rPr>
              <w:t>已录用或刊出、没有检索号的减去5分</w:t>
            </w:r>
          </w:p>
        </w:tc>
        <w:tc>
          <w:tcPr>
            <w:tcW w:w="1620" w:type="dxa"/>
            <w:vAlign w:val="center"/>
          </w:tcPr>
          <w:p>
            <w:pPr>
              <w:widowControl/>
              <w:spacing w:line="440" w:lineRule="exact"/>
              <w:jc w:val="center"/>
              <w:rPr>
                <w:rFonts w:ascii="Times New Roman" w:hAnsi="Times New Roman" w:eastAsia="仿宋"/>
                <w:b/>
                <w:kern w:val="0"/>
                <w:sz w:val="28"/>
                <w:szCs w:val="28"/>
              </w:rPr>
            </w:pPr>
            <w:r>
              <w:rPr>
                <w:rFonts w:hint="eastAsia" w:ascii="Times New Roman" w:hAnsi="Times New Roman" w:eastAsia="仿宋"/>
                <w:b/>
                <w:kern w:val="0"/>
                <w:sz w:val="28"/>
                <w:szCs w:val="28"/>
              </w:rPr>
              <w:t>2</w:t>
            </w:r>
            <w:r>
              <w:rPr>
                <w:rFonts w:ascii="Times New Roman" w:hAnsi="Times New Roman" w:eastAsia="仿宋"/>
                <w:b/>
                <w:kern w:val="0"/>
                <w:sz w:val="28"/>
                <w:szCs w:val="28"/>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679" w:type="dxa"/>
            <w:vAlign w:val="center"/>
          </w:tcPr>
          <w:p>
            <w:pPr>
              <w:widowControl/>
              <w:spacing w:line="440" w:lineRule="exact"/>
              <w:jc w:val="center"/>
              <w:rPr>
                <w:rFonts w:ascii="Times New Roman" w:hAnsi="Times New Roman" w:eastAsia="仿宋"/>
                <w:b/>
                <w:kern w:val="0"/>
                <w:sz w:val="28"/>
                <w:szCs w:val="28"/>
              </w:rPr>
            </w:pPr>
            <w:r>
              <w:rPr>
                <w:rFonts w:ascii="Times New Roman" w:hAnsi="Times New Roman" w:eastAsia="仿宋"/>
                <w:b/>
                <w:kern w:val="0"/>
                <w:sz w:val="28"/>
                <w:szCs w:val="28"/>
              </w:rPr>
              <w:t>SC</w:t>
            </w:r>
            <w:r>
              <w:rPr>
                <w:rFonts w:hint="eastAsia" w:ascii="Times New Roman" w:hAnsi="Times New Roman" w:eastAsia="仿宋"/>
                <w:b/>
                <w:kern w:val="0"/>
                <w:sz w:val="28"/>
                <w:szCs w:val="28"/>
              </w:rPr>
              <w:t>IE4区期刊论文，已有检索号</w:t>
            </w:r>
          </w:p>
          <w:p>
            <w:pPr>
              <w:widowControl/>
              <w:spacing w:line="440" w:lineRule="exact"/>
              <w:jc w:val="center"/>
              <w:rPr>
                <w:rFonts w:ascii="Times New Roman" w:hAnsi="Times New Roman" w:eastAsia="仿宋"/>
                <w:b/>
                <w:kern w:val="0"/>
                <w:sz w:val="28"/>
                <w:szCs w:val="28"/>
              </w:rPr>
            </w:pPr>
            <w:r>
              <w:rPr>
                <w:rFonts w:hint="eastAsia" w:ascii="Times New Roman" w:hAnsi="Times New Roman" w:eastAsia="仿宋"/>
                <w:b/>
                <w:kern w:val="0"/>
                <w:sz w:val="28"/>
                <w:szCs w:val="28"/>
              </w:rPr>
              <w:t>已录用或刊出、没有检索号的减去5分</w:t>
            </w:r>
          </w:p>
        </w:tc>
        <w:tc>
          <w:tcPr>
            <w:tcW w:w="1620" w:type="dxa"/>
            <w:vAlign w:val="center"/>
          </w:tcPr>
          <w:p>
            <w:pPr>
              <w:widowControl/>
              <w:spacing w:line="440" w:lineRule="exact"/>
              <w:jc w:val="center"/>
              <w:rPr>
                <w:rFonts w:ascii="Times New Roman" w:hAnsi="Times New Roman" w:eastAsia="仿宋"/>
                <w:b/>
                <w:kern w:val="0"/>
                <w:sz w:val="28"/>
                <w:szCs w:val="28"/>
              </w:rPr>
            </w:pPr>
            <w:r>
              <w:rPr>
                <w:rFonts w:hint="eastAsia" w:ascii="Times New Roman" w:hAnsi="Times New Roman" w:eastAsia="仿宋"/>
                <w:b/>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679" w:type="dxa"/>
            <w:vAlign w:val="center"/>
          </w:tcPr>
          <w:p>
            <w:pPr>
              <w:widowControl/>
              <w:spacing w:line="440" w:lineRule="exact"/>
              <w:jc w:val="center"/>
              <w:rPr>
                <w:rFonts w:ascii="Times New Roman" w:hAnsi="Times New Roman" w:eastAsia="仿宋"/>
                <w:b/>
                <w:kern w:val="0"/>
                <w:sz w:val="28"/>
                <w:szCs w:val="28"/>
              </w:rPr>
            </w:pPr>
            <w:r>
              <w:rPr>
                <w:rFonts w:ascii="Times New Roman" w:hAnsi="Times New Roman" w:eastAsia="仿宋"/>
                <w:b/>
                <w:kern w:val="0"/>
                <w:sz w:val="28"/>
                <w:szCs w:val="28"/>
              </w:rPr>
              <w:t>EI</w:t>
            </w:r>
            <w:r>
              <w:rPr>
                <w:rFonts w:hint="eastAsia" w:ascii="Times New Roman" w:hAnsi="Times New Roman" w:eastAsia="仿宋"/>
                <w:b/>
                <w:kern w:val="0"/>
                <w:sz w:val="28"/>
                <w:szCs w:val="28"/>
              </w:rPr>
              <w:t>(核心)期刊论文，已有检索号</w:t>
            </w:r>
          </w:p>
          <w:p>
            <w:pPr>
              <w:widowControl/>
              <w:spacing w:line="440" w:lineRule="exact"/>
              <w:jc w:val="center"/>
              <w:rPr>
                <w:rFonts w:ascii="Times New Roman" w:hAnsi="Times New Roman" w:eastAsia="仿宋"/>
                <w:b/>
                <w:kern w:val="0"/>
                <w:sz w:val="28"/>
                <w:szCs w:val="28"/>
              </w:rPr>
            </w:pPr>
            <w:r>
              <w:rPr>
                <w:rFonts w:hint="eastAsia" w:ascii="Times New Roman" w:hAnsi="Times New Roman" w:eastAsia="仿宋"/>
                <w:b/>
                <w:kern w:val="0"/>
                <w:sz w:val="28"/>
                <w:szCs w:val="28"/>
              </w:rPr>
              <w:t>已录用或刊出、没有检索号的减去5分</w:t>
            </w:r>
          </w:p>
        </w:tc>
        <w:tc>
          <w:tcPr>
            <w:tcW w:w="1620" w:type="dxa"/>
            <w:vAlign w:val="center"/>
          </w:tcPr>
          <w:p>
            <w:pPr>
              <w:widowControl/>
              <w:spacing w:line="440" w:lineRule="exact"/>
              <w:jc w:val="center"/>
              <w:rPr>
                <w:rFonts w:ascii="Times New Roman" w:hAnsi="Times New Roman" w:eastAsia="仿宋"/>
                <w:b/>
                <w:kern w:val="0"/>
                <w:sz w:val="28"/>
                <w:szCs w:val="28"/>
              </w:rPr>
            </w:pPr>
            <w:r>
              <w:rPr>
                <w:rFonts w:ascii="Times New Roman" w:hAnsi="Times New Roman" w:eastAsia="仿宋"/>
                <w:b/>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679" w:type="dxa"/>
            <w:vAlign w:val="center"/>
          </w:tcPr>
          <w:p>
            <w:pPr>
              <w:widowControl/>
              <w:spacing w:line="440" w:lineRule="exact"/>
              <w:jc w:val="center"/>
              <w:rPr>
                <w:rFonts w:ascii="Times New Roman" w:hAnsi="Times New Roman" w:eastAsia="仿宋"/>
                <w:b/>
                <w:kern w:val="0"/>
                <w:sz w:val="28"/>
                <w:szCs w:val="28"/>
              </w:rPr>
            </w:pPr>
            <w:r>
              <w:rPr>
                <w:rFonts w:hint="eastAsia" w:ascii="Times New Roman" w:hAnsi="Times New Roman" w:eastAsia="仿宋"/>
                <w:b/>
                <w:kern w:val="0"/>
                <w:sz w:val="28"/>
                <w:szCs w:val="28"/>
              </w:rPr>
              <w:t>国内中文</w:t>
            </w:r>
            <w:r>
              <w:rPr>
                <w:rFonts w:ascii="Times New Roman" w:hAnsi="Times New Roman" w:eastAsia="仿宋"/>
                <w:b/>
                <w:kern w:val="0"/>
                <w:sz w:val="28"/>
                <w:szCs w:val="28"/>
              </w:rPr>
              <w:t>A</w:t>
            </w:r>
            <w:r>
              <w:rPr>
                <w:rFonts w:hint="eastAsia" w:ascii="Times New Roman" w:hAnsi="Times New Roman" w:eastAsia="仿宋"/>
                <w:b/>
                <w:kern w:val="0"/>
                <w:sz w:val="28"/>
                <w:szCs w:val="28"/>
              </w:rPr>
              <w:t>类期刊论文</w:t>
            </w:r>
          </w:p>
        </w:tc>
        <w:tc>
          <w:tcPr>
            <w:tcW w:w="1620" w:type="dxa"/>
            <w:vAlign w:val="center"/>
          </w:tcPr>
          <w:p>
            <w:pPr>
              <w:widowControl/>
              <w:spacing w:line="440" w:lineRule="exact"/>
              <w:jc w:val="center"/>
              <w:rPr>
                <w:rFonts w:ascii="Times New Roman" w:hAnsi="Times New Roman" w:eastAsia="仿宋"/>
                <w:b/>
                <w:kern w:val="0"/>
                <w:sz w:val="28"/>
                <w:szCs w:val="28"/>
              </w:rPr>
            </w:pPr>
            <w:r>
              <w:rPr>
                <w:rFonts w:ascii="Times New Roman" w:hAnsi="Times New Roman" w:eastAsia="仿宋"/>
                <w:b/>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679" w:type="dxa"/>
            <w:vAlign w:val="center"/>
          </w:tcPr>
          <w:p>
            <w:pPr>
              <w:widowControl/>
              <w:spacing w:line="440" w:lineRule="exact"/>
              <w:jc w:val="center"/>
              <w:rPr>
                <w:rFonts w:ascii="Times New Roman" w:hAnsi="Times New Roman" w:eastAsia="仿宋"/>
                <w:b/>
                <w:kern w:val="0"/>
                <w:sz w:val="28"/>
                <w:szCs w:val="28"/>
              </w:rPr>
            </w:pPr>
            <w:r>
              <w:rPr>
                <w:rFonts w:ascii="Times New Roman" w:hAnsi="Times New Roman" w:eastAsia="仿宋"/>
                <w:b/>
                <w:kern w:val="0"/>
                <w:sz w:val="28"/>
                <w:szCs w:val="28"/>
              </w:rPr>
              <w:t>B</w:t>
            </w:r>
            <w:r>
              <w:rPr>
                <w:rFonts w:hint="eastAsia" w:ascii="Times New Roman" w:hAnsi="Times New Roman" w:eastAsia="仿宋"/>
                <w:b/>
                <w:kern w:val="0"/>
                <w:sz w:val="28"/>
                <w:szCs w:val="28"/>
              </w:rPr>
              <w:t>类期刊论文、被检索的国际会议论文</w:t>
            </w:r>
            <w:r>
              <w:rPr>
                <w:rFonts w:ascii="Times New Roman" w:hAnsi="Times New Roman" w:eastAsia="仿宋"/>
                <w:b/>
                <w:kern w:val="0"/>
                <w:sz w:val="28"/>
                <w:szCs w:val="28"/>
              </w:rPr>
              <w:t>(</w:t>
            </w:r>
            <w:r>
              <w:rPr>
                <w:rFonts w:hint="eastAsia" w:ascii="Times New Roman" w:hAnsi="Times New Roman" w:eastAsia="仿宋"/>
                <w:b/>
                <w:kern w:val="0"/>
                <w:sz w:val="28"/>
                <w:szCs w:val="28"/>
              </w:rPr>
              <w:t>不可累计)</w:t>
            </w:r>
          </w:p>
        </w:tc>
        <w:tc>
          <w:tcPr>
            <w:tcW w:w="1620" w:type="dxa"/>
            <w:vAlign w:val="center"/>
          </w:tcPr>
          <w:p>
            <w:pPr>
              <w:widowControl/>
              <w:spacing w:line="440" w:lineRule="exact"/>
              <w:jc w:val="center"/>
              <w:rPr>
                <w:rFonts w:ascii="Times New Roman" w:hAnsi="Times New Roman" w:eastAsia="仿宋"/>
                <w:b/>
                <w:kern w:val="0"/>
                <w:sz w:val="28"/>
                <w:szCs w:val="28"/>
              </w:rPr>
            </w:pPr>
            <w:r>
              <w:rPr>
                <w:rFonts w:ascii="Times New Roman" w:hAnsi="Times New Roman" w:eastAsia="仿宋"/>
                <w:b/>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679" w:type="dxa"/>
            <w:vAlign w:val="center"/>
          </w:tcPr>
          <w:p>
            <w:pPr>
              <w:widowControl/>
              <w:spacing w:line="440" w:lineRule="exact"/>
              <w:jc w:val="center"/>
              <w:rPr>
                <w:rFonts w:ascii="Times New Roman" w:hAnsi="Times New Roman" w:eastAsia="仿宋"/>
                <w:b/>
                <w:kern w:val="0"/>
                <w:sz w:val="28"/>
                <w:szCs w:val="28"/>
              </w:rPr>
            </w:pPr>
            <w:r>
              <w:rPr>
                <w:rFonts w:hint="eastAsia" w:ascii="Times New Roman" w:hAnsi="Times New Roman" w:eastAsia="仿宋"/>
                <w:b/>
                <w:kern w:val="0"/>
                <w:sz w:val="28"/>
                <w:szCs w:val="28"/>
              </w:rPr>
              <w:t>已授权的发明专利</w:t>
            </w:r>
          </w:p>
        </w:tc>
        <w:tc>
          <w:tcPr>
            <w:tcW w:w="1620" w:type="dxa"/>
            <w:vAlign w:val="center"/>
          </w:tcPr>
          <w:p>
            <w:pPr>
              <w:widowControl/>
              <w:spacing w:line="440" w:lineRule="exact"/>
              <w:jc w:val="center"/>
              <w:rPr>
                <w:rFonts w:ascii="Times New Roman" w:hAnsi="Times New Roman" w:eastAsia="仿宋"/>
                <w:b/>
                <w:kern w:val="0"/>
                <w:sz w:val="28"/>
                <w:szCs w:val="28"/>
              </w:rPr>
            </w:pPr>
            <w:r>
              <w:rPr>
                <w:rFonts w:ascii="Times New Roman" w:hAnsi="Times New Roman" w:eastAsia="仿宋"/>
                <w:b/>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679" w:type="dxa"/>
            <w:vAlign w:val="center"/>
          </w:tcPr>
          <w:p>
            <w:pPr>
              <w:widowControl/>
              <w:spacing w:line="440" w:lineRule="exact"/>
              <w:jc w:val="center"/>
              <w:rPr>
                <w:rFonts w:ascii="Times New Roman" w:hAnsi="Times New Roman" w:eastAsia="仿宋"/>
                <w:b/>
                <w:kern w:val="0"/>
                <w:sz w:val="28"/>
                <w:szCs w:val="28"/>
              </w:rPr>
            </w:pPr>
            <w:r>
              <w:rPr>
                <w:rFonts w:hint="eastAsia" w:ascii="Times New Roman" w:hAnsi="Times New Roman" w:eastAsia="仿宋"/>
                <w:b/>
                <w:kern w:val="0"/>
                <w:sz w:val="28"/>
                <w:szCs w:val="28"/>
              </w:rPr>
              <w:t>已授权的实用新型专利</w:t>
            </w:r>
          </w:p>
        </w:tc>
        <w:tc>
          <w:tcPr>
            <w:tcW w:w="1620" w:type="dxa"/>
            <w:vAlign w:val="center"/>
          </w:tcPr>
          <w:p>
            <w:pPr>
              <w:widowControl/>
              <w:spacing w:line="440" w:lineRule="exact"/>
              <w:jc w:val="center"/>
              <w:rPr>
                <w:rFonts w:ascii="Times New Roman" w:hAnsi="Times New Roman" w:eastAsia="仿宋"/>
                <w:b/>
                <w:kern w:val="0"/>
                <w:sz w:val="28"/>
                <w:szCs w:val="28"/>
              </w:rPr>
            </w:pPr>
            <w:r>
              <w:rPr>
                <w:rFonts w:hint="eastAsia" w:ascii="Times New Roman" w:hAnsi="Times New Roman" w:eastAsia="仿宋"/>
                <w:b/>
                <w:kern w:val="0"/>
                <w:sz w:val="28"/>
                <w:szCs w:val="28"/>
              </w:rPr>
              <w:t>1</w:t>
            </w:r>
          </w:p>
        </w:tc>
      </w:tr>
    </w:tbl>
    <w:p>
      <w:pPr>
        <w:ind w:left="708" w:hanging="708" w:hangingChars="253"/>
        <w:jc w:val="left"/>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1</w:t>
      </w:r>
      <w:r>
        <w:rPr>
          <w:rFonts w:hint="eastAsia" w:ascii="Times New Roman" w:hAnsi="Times New Roman" w:eastAsia="仿宋"/>
          <w:sz w:val="28"/>
          <w:szCs w:val="28"/>
        </w:rPr>
        <w:t>）以上海理工大学研究生身份的第一作者公开发表的相关学术论文，录用通知等同发表。导师为第一作者（第一作者单位为上海理工大学）、研究生第二作者的相关学术论文，等同计分。共同第一作者的情况下，研究生在所有作者中排在物理位置第一、且第一作者单位为上海理工大学时才可计分。</w:t>
      </w:r>
    </w:p>
    <w:p>
      <w:pPr>
        <w:ind w:left="708" w:hanging="708" w:hangingChars="253"/>
        <w:jc w:val="left"/>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2</w:t>
      </w:r>
      <w:r>
        <w:rPr>
          <w:rFonts w:hint="eastAsia" w:ascii="Times New Roman" w:hAnsi="Times New Roman" w:eastAsia="仿宋"/>
          <w:sz w:val="28"/>
          <w:szCs w:val="28"/>
        </w:rPr>
        <w:t>）授权发明专利、实用新型专利只计算研究生为第一作者，且第一作者单位是上海理工大学；实用新型专利计算不超过2个。</w:t>
      </w:r>
    </w:p>
    <w:p>
      <w:pPr>
        <w:ind w:left="708" w:hanging="708" w:hangingChars="253"/>
        <w:jc w:val="left"/>
        <w:rPr>
          <w:rFonts w:ascii="Times New Roman" w:hAnsi="Times New Roman" w:eastAsia="仿宋"/>
          <w:sz w:val="28"/>
          <w:szCs w:val="28"/>
        </w:rPr>
      </w:pPr>
      <w:r>
        <w:rPr>
          <w:rFonts w:hint="eastAsia" w:ascii="Times New Roman" w:hAnsi="Times New Roman" w:eastAsia="仿宋"/>
          <w:sz w:val="28"/>
          <w:szCs w:val="28"/>
        </w:rPr>
        <w:t>（3）论文分类按照学校颁布的《上海理工大学校定国内外期刊源及论文的分类》文件执行。同一成果按最高分计，不重复计算。</w:t>
      </w:r>
    </w:p>
    <w:p>
      <w:pPr>
        <w:ind w:left="708" w:hanging="708" w:hangingChars="253"/>
        <w:jc w:val="left"/>
        <w:rPr>
          <w:rFonts w:ascii="Times New Roman" w:hAnsi="Times New Roman" w:eastAsia="仿宋"/>
          <w:sz w:val="28"/>
          <w:szCs w:val="28"/>
        </w:rPr>
      </w:pPr>
      <w:r>
        <w:rPr>
          <w:rFonts w:hint="eastAsia" w:ascii="Times New Roman" w:hAnsi="Times New Roman" w:eastAsia="仿宋"/>
          <w:sz w:val="28"/>
          <w:szCs w:val="28"/>
        </w:rPr>
        <w:t>（4）论文的最初投稿单位为国际会议，就是国际会议论文。国际会议论文在被检索之前为C类，有检索号之后为B类。</w:t>
      </w:r>
    </w:p>
    <w:p>
      <w:pPr>
        <w:ind w:left="708" w:hanging="708" w:hangingChars="253"/>
        <w:jc w:val="left"/>
        <w:rPr>
          <w:rFonts w:ascii="Times New Roman" w:hAnsi="Times New Roman" w:eastAsia="仿宋"/>
          <w:sz w:val="28"/>
          <w:szCs w:val="28"/>
        </w:rPr>
      </w:pPr>
      <w:r>
        <w:rPr>
          <w:rFonts w:hint="eastAsia" w:ascii="Times New Roman" w:hAnsi="Times New Roman" w:eastAsia="仿宋"/>
          <w:sz w:val="28"/>
          <w:szCs w:val="28"/>
        </w:rPr>
        <w:t>（5）C类论文没有评分。据科技处对《上海理工大学校订国内外期刊源及论文的分类》的解释，文中“二、B类论文包括第4条，在国外英文期刊上发表的学术论文”中的“国外英文期刊”是指国外以纸质印刷形式的公开发行的学术期刊。其余发行形式的国外学术期刊，如果不属于A类、B类期刊范畴，则属于C类期刊。</w:t>
      </w:r>
    </w:p>
    <w:p>
      <w:pPr>
        <w:ind w:left="708" w:hanging="708" w:hangingChars="253"/>
        <w:jc w:val="left"/>
        <w:rPr>
          <w:rFonts w:ascii="Times New Roman" w:hAnsi="Times New Roman" w:eastAsia="仿宋"/>
          <w:sz w:val="28"/>
          <w:szCs w:val="28"/>
        </w:rPr>
      </w:pPr>
      <w:r>
        <w:rPr>
          <w:rFonts w:hint="eastAsia" w:ascii="Times New Roman" w:hAnsi="Times New Roman" w:eastAsia="仿宋"/>
          <w:sz w:val="28"/>
          <w:szCs w:val="28"/>
        </w:rPr>
        <w:t>（6）已被国外学术期刊录用的学术论文，在文章的DOI号确定后，即可认定为已刊出。</w:t>
      </w:r>
    </w:p>
    <w:p>
      <w:pPr>
        <w:ind w:left="708" w:hanging="708" w:hangingChars="253"/>
        <w:jc w:val="left"/>
        <w:rPr>
          <w:rFonts w:ascii="Times New Roman" w:hAnsi="Times New Roman" w:eastAsia="仿宋"/>
          <w:sz w:val="28"/>
          <w:szCs w:val="28"/>
        </w:rPr>
      </w:pPr>
      <w:r>
        <w:rPr>
          <w:rFonts w:hint="eastAsia" w:ascii="Times New Roman" w:hAnsi="Times New Roman" w:eastAsia="仿宋"/>
          <w:sz w:val="28"/>
          <w:szCs w:val="28"/>
        </w:rPr>
        <w:t>（7）SCIE、EI（核心）收录期刊按照其官方网站最新公布的为准。SCIE期刊分区按照《中国科学院文献情报中心期刊分区表》最新公布目录的大类分区为准。</w:t>
      </w:r>
    </w:p>
    <w:p>
      <w:pPr>
        <w:ind w:left="708" w:hanging="708" w:hangingChars="253"/>
        <w:jc w:val="left"/>
        <w:rPr>
          <w:rFonts w:ascii="Times New Roman" w:hAnsi="Times New Roman" w:eastAsia="仿宋"/>
          <w:sz w:val="28"/>
          <w:szCs w:val="28"/>
        </w:rPr>
      </w:pPr>
      <w:r>
        <w:rPr>
          <w:rFonts w:hint="eastAsia" w:ascii="Times New Roman" w:hAnsi="Times New Roman" w:eastAsia="仿宋"/>
          <w:sz w:val="28"/>
          <w:szCs w:val="28"/>
        </w:rPr>
        <w:t>（8）录用论文（包括期刊论文和 CCF 列表会议论文）须提供录用通知原件（若邮件通知需截屏打印）。</w:t>
      </w:r>
    </w:p>
    <w:p>
      <w:pPr>
        <w:ind w:left="708" w:hanging="708" w:hangingChars="253"/>
        <w:jc w:val="left"/>
        <w:rPr>
          <w:rFonts w:ascii="Times New Roman" w:hAnsi="Times New Roman" w:eastAsia="仿宋"/>
          <w:sz w:val="28"/>
          <w:szCs w:val="28"/>
        </w:rPr>
      </w:pPr>
      <w:r>
        <w:rPr>
          <w:rFonts w:hint="eastAsia" w:ascii="Times New Roman" w:hAnsi="Times New Roman" w:eastAsia="仿宋"/>
          <w:sz w:val="28"/>
          <w:szCs w:val="28"/>
        </w:rPr>
        <w:t>（9）在被列入中科院《国际期刊预警名单（试行）》（见后附列表）的 SCI 期刊上发表的论文，一律按 SCI 四区计算相应分值。</w:t>
      </w:r>
    </w:p>
    <w:p>
      <w:pPr>
        <w:ind w:left="708" w:hanging="708" w:hangingChars="253"/>
        <w:jc w:val="left"/>
        <w:rPr>
          <w:rFonts w:ascii="Times New Roman" w:hAnsi="Times New Roman" w:eastAsia="仿宋"/>
          <w:sz w:val="28"/>
          <w:szCs w:val="28"/>
        </w:rPr>
      </w:pPr>
      <w:r>
        <w:rPr>
          <w:rFonts w:hint="eastAsia" w:ascii="Times New Roman" w:hAnsi="Times New Roman" w:eastAsia="仿宋"/>
          <w:sz w:val="28"/>
          <w:szCs w:val="28"/>
        </w:rPr>
        <w:t>（1</w:t>
      </w:r>
      <w:r>
        <w:rPr>
          <w:rFonts w:ascii="Times New Roman" w:hAnsi="Times New Roman" w:eastAsia="仿宋"/>
          <w:sz w:val="28"/>
          <w:szCs w:val="28"/>
        </w:rPr>
        <w:t>0</w:t>
      </w:r>
      <w:r>
        <w:rPr>
          <w:rFonts w:hint="eastAsia" w:ascii="Times New Roman" w:hAnsi="Times New Roman" w:eastAsia="仿宋"/>
          <w:sz w:val="28"/>
          <w:szCs w:val="28"/>
        </w:rPr>
        <w:t>）按照上理工[2019]23 号文件《上海理工大学自然科学类科技奖励办法》通知的精神，中国计算机学会 A 类/B 类/C 类论文，分别等同于 SCI 收录 JCR 一区/二区/三区论文。</w:t>
      </w:r>
    </w:p>
    <w:p>
      <w:pPr>
        <w:ind w:left="708" w:hanging="708" w:hangingChars="253"/>
        <w:jc w:val="left"/>
        <w:rPr>
          <w:rFonts w:ascii="Times New Roman" w:hAnsi="Times New Roman" w:eastAsia="仿宋"/>
          <w:sz w:val="28"/>
          <w:szCs w:val="28"/>
        </w:rPr>
      </w:pPr>
      <w:r>
        <w:rPr>
          <w:rFonts w:hint="eastAsia" w:ascii="Times New Roman" w:hAnsi="Times New Roman" w:eastAsia="仿宋"/>
          <w:sz w:val="28"/>
          <w:szCs w:val="28"/>
        </w:rPr>
        <w:t>（1</w:t>
      </w:r>
      <w:r>
        <w:rPr>
          <w:rFonts w:ascii="Times New Roman" w:hAnsi="Times New Roman" w:eastAsia="仿宋"/>
          <w:sz w:val="28"/>
          <w:szCs w:val="28"/>
        </w:rPr>
        <w:t>1</w:t>
      </w:r>
      <w:r>
        <w:rPr>
          <w:rFonts w:hint="eastAsia" w:ascii="Times New Roman" w:hAnsi="Times New Roman" w:eastAsia="仿宋"/>
          <w:sz w:val="28"/>
          <w:szCs w:val="28"/>
        </w:rPr>
        <w:t>）所有论文成果都需要</w:t>
      </w:r>
      <w:r>
        <w:rPr>
          <w:rFonts w:hint="eastAsia" w:ascii="Times New Roman" w:hAnsi="Times New Roman" w:eastAsia="仿宋"/>
          <w:kern w:val="0"/>
          <w:sz w:val="28"/>
          <w:szCs w:val="28"/>
        </w:rPr>
        <w:t>在2</w:t>
      </w:r>
      <w:r>
        <w:rPr>
          <w:rFonts w:ascii="Times New Roman" w:hAnsi="Times New Roman" w:eastAsia="仿宋"/>
          <w:kern w:val="0"/>
          <w:sz w:val="28"/>
          <w:szCs w:val="28"/>
        </w:rPr>
        <w:t>023</w:t>
      </w:r>
      <w:r>
        <w:rPr>
          <w:rFonts w:hint="eastAsia" w:ascii="Times New Roman" w:hAnsi="Times New Roman" w:eastAsia="仿宋"/>
          <w:kern w:val="0"/>
          <w:sz w:val="28"/>
          <w:szCs w:val="28"/>
        </w:rPr>
        <w:t>年3月</w:t>
      </w:r>
      <w:r>
        <w:rPr>
          <w:rFonts w:hint="eastAsia" w:ascii="Times New Roman" w:hAnsi="Times New Roman" w:eastAsia="仿宋"/>
          <w:kern w:val="0"/>
          <w:sz w:val="28"/>
          <w:szCs w:val="28"/>
          <w:lang w:val="en-US" w:eastAsia="zh-CN"/>
        </w:rPr>
        <w:t>10</w:t>
      </w:r>
      <w:r>
        <w:rPr>
          <w:rFonts w:hint="eastAsia" w:ascii="Times New Roman" w:hAnsi="Times New Roman" w:eastAsia="仿宋"/>
          <w:kern w:val="0"/>
          <w:sz w:val="28"/>
          <w:szCs w:val="28"/>
        </w:rPr>
        <w:t>日之</w:t>
      </w:r>
      <w:r>
        <w:rPr>
          <w:rFonts w:hint="eastAsia" w:ascii="Times New Roman" w:hAnsi="Times New Roman" w:eastAsia="仿宋"/>
          <w:sz w:val="28"/>
          <w:szCs w:val="28"/>
        </w:rPr>
        <w:t>前在教务处登记（卓越楼1</w:t>
      </w:r>
      <w:r>
        <w:rPr>
          <w:rFonts w:ascii="Times New Roman" w:hAnsi="Times New Roman" w:eastAsia="仿宋"/>
          <w:sz w:val="28"/>
          <w:szCs w:val="28"/>
        </w:rPr>
        <w:t>101</w:t>
      </w:r>
      <w:r>
        <w:rPr>
          <w:rFonts w:hint="eastAsia" w:ascii="Times New Roman" w:hAnsi="Times New Roman" w:eastAsia="仿宋"/>
          <w:sz w:val="28"/>
          <w:szCs w:val="28"/>
        </w:rPr>
        <w:t xml:space="preserve">，于老师），且只认可在研究生教务管理系统中已登记的论文。 </w:t>
      </w:r>
    </w:p>
    <w:p>
      <w:pPr>
        <w:pStyle w:val="13"/>
        <w:numPr>
          <w:ilvl w:val="0"/>
          <w:numId w:val="1"/>
        </w:numPr>
        <w:ind w:firstLineChars="0"/>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创新创业科技竞赛获奖</w:t>
      </w:r>
    </w:p>
    <w:p>
      <w:pPr>
        <w:ind w:firstLine="536" w:firstLineChars="200"/>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根据上理工〔2016〕224号文件《上海理工大学学生创新创业竞赛资助与奖励办法》，各类竞赛得分如下：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Times New Roman" w:hAnsi="Times New Roman" w:eastAsia="仿宋"/>
                <w:spacing w:val="-6"/>
                <w:kern w:val="0"/>
                <w:sz w:val="28"/>
                <w:szCs w:val="28"/>
              </w:rPr>
            </w:pPr>
          </w:p>
        </w:tc>
        <w:tc>
          <w:tcPr>
            <w:tcW w:w="2130" w:type="dxa"/>
            <w:vAlign w:val="center"/>
          </w:tcPr>
          <w:p>
            <w:pPr>
              <w:jc w:val="cente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一等奖</w:t>
            </w:r>
          </w:p>
        </w:tc>
        <w:tc>
          <w:tcPr>
            <w:tcW w:w="2131" w:type="dxa"/>
            <w:vAlign w:val="center"/>
          </w:tcPr>
          <w:p>
            <w:pPr>
              <w:jc w:val="cente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二等奖</w:t>
            </w:r>
          </w:p>
        </w:tc>
        <w:tc>
          <w:tcPr>
            <w:tcW w:w="2131" w:type="dxa"/>
            <w:vAlign w:val="center"/>
          </w:tcPr>
          <w:p>
            <w:pPr>
              <w:jc w:val="cente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A类竞赛</w:t>
            </w:r>
          </w:p>
        </w:tc>
        <w:tc>
          <w:tcPr>
            <w:tcW w:w="2130" w:type="dxa"/>
            <w:vAlign w:val="center"/>
          </w:tcPr>
          <w:p>
            <w:pPr>
              <w:jc w:val="cente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25分</w:t>
            </w:r>
          </w:p>
        </w:tc>
        <w:tc>
          <w:tcPr>
            <w:tcW w:w="2131" w:type="dxa"/>
            <w:vAlign w:val="center"/>
          </w:tcPr>
          <w:p>
            <w:pPr>
              <w:jc w:val="cente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20分</w:t>
            </w:r>
          </w:p>
        </w:tc>
        <w:tc>
          <w:tcPr>
            <w:tcW w:w="2131" w:type="dxa"/>
            <w:vAlign w:val="center"/>
          </w:tcPr>
          <w:p>
            <w:pPr>
              <w:jc w:val="cente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B类竞赛</w:t>
            </w:r>
          </w:p>
        </w:tc>
        <w:tc>
          <w:tcPr>
            <w:tcW w:w="2130" w:type="dxa"/>
            <w:vAlign w:val="center"/>
          </w:tcPr>
          <w:p>
            <w:pPr>
              <w:jc w:val="cente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10分</w:t>
            </w:r>
          </w:p>
        </w:tc>
        <w:tc>
          <w:tcPr>
            <w:tcW w:w="2131" w:type="dxa"/>
            <w:vAlign w:val="center"/>
          </w:tcPr>
          <w:p>
            <w:pPr>
              <w:jc w:val="cente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8分</w:t>
            </w:r>
          </w:p>
        </w:tc>
        <w:tc>
          <w:tcPr>
            <w:tcW w:w="2131" w:type="dxa"/>
            <w:vAlign w:val="center"/>
          </w:tcPr>
          <w:p>
            <w:pPr>
              <w:jc w:val="cente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C类竞赛</w:t>
            </w:r>
          </w:p>
        </w:tc>
        <w:tc>
          <w:tcPr>
            <w:tcW w:w="2130" w:type="dxa"/>
            <w:vAlign w:val="center"/>
          </w:tcPr>
          <w:p>
            <w:pPr>
              <w:jc w:val="cente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5分</w:t>
            </w:r>
          </w:p>
        </w:tc>
        <w:tc>
          <w:tcPr>
            <w:tcW w:w="2131" w:type="dxa"/>
            <w:vAlign w:val="center"/>
          </w:tcPr>
          <w:p>
            <w:pPr>
              <w:jc w:val="cente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3分</w:t>
            </w:r>
          </w:p>
        </w:tc>
        <w:tc>
          <w:tcPr>
            <w:tcW w:w="2131" w:type="dxa"/>
            <w:vAlign w:val="center"/>
          </w:tcPr>
          <w:p>
            <w:pPr>
              <w:jc w:val="cente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1分</w:t>
            </w:r>
          </w:p>
        </w:tc>
      </w:tr>
    </w:tbl>
    <w:p>
      <w:pPr>
        <w:ind w:firstLine="536" w:firstLineChars="200"/>
        <w:rPr>
          <w:rFonts w:ascii="Times New Roman" w:hAnsi="Times New Roman" w:eastAsia="仿宋"/>
          <w:kern w:val="0"/>
          <w:sz w:val="28"/>
          <w:szCs w:val="28"/>
        </w:rPr>
      </w:pPr>
      <w:r>
        <w:rPr>
          <w:rFonts w:hint="eastAsia" w:ascii="Times New Roman" w:hAnsi="Times New Roman" w:eastAsia="仿宋"/>
          <w:spacing w:val="-6"/>
          <w:kern w:val="0"/>
          <w:sz w:val="28"/>
          <w:szCs w:val="28"/>
        </w:rPr>
        <w:t>A类国家级竞赛的省部级分赛区获奖按B类竞赛计分，校级分赛区获奖按C类竞赛计费；B类国家级竞赛的省部级分赛区获奖按C类竞赛计分。若研究生以同一个参赛题目参加同一个竞赛，取得分最高的竞赛获奖计入总分</w:t>
      </w:r>
      <w:r>
        <w:rPr>
          <w:rFonts w:hint="eastAsia" w:ascii="Times New Roman" w:hAnsi="Times New Roman" w:eastAsia="仿宋"/>
          <w:kern w:val="0"/>
          <w:sz w:val="28"/>
          <w:szCs w:val="28"/>
        </w:rPr>
        <w:t>，赛事主题原则上仅限备注列举，如有其他突出赛事需要补充请联系评选委员会。</w:t>
      </w:r>
    </w:p>
    <w:p>
      <w:pPr>
        <w:ind w:firstLine="536" w:firstLineChars="200"/>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各项竞赛只计算排名前3人，比例按照5:3:</w:t>
      </w:r>
      <w:r>
        <w:rPr>
          <w:rFonts w:ascii="Times New Roman" w:hAnsi="Times New Roman" w:eastAsia="仿宋"/>
          <w:spacing w:val="-6"/>
          <w:kern w:val="0"/>
          <w:sz w:val="28"/>
          <w:szCs w:val="28"/>
        </w:rPr>
        <w:t>2</w:t>
      </w:r>
      <w:r>
        <w:rPr>
          <w:rFonts w:hint="eastAsia" w:ascii="Times New Roman" w:hAnsi="Times New Roman" w:eastAsia="仿宋"/>
          <w:spacing w:val="-6"/>
          <w:kern w:val="0"/>
          <w:sz w:val="28"/>
          <w:szCs w:val="28"/>
        </w:rPr>
        <w:t>（研究生数学建模竞赛比例为3</w:t>
      </w:r>
      <w:r>
        <w:rPr>
          <w:rFonts w:ascii="Times New Roman" w:hAnsi="Times New Roman" w:eastAsia="仿宋"/>
          <w:spacing w:val="-6"/>
          <w:kern w:val="0"/>
          <w:sz w:val="28"/>
          <w:szCs w:val="28"/>
        </w:rPr>
        <w:t>:3:3</w:t>
      </w:r>
      <w:r>
        <w:rPr>
          <w:rFonts w:hint="eastAsia" w:ascii="Times New Roman" w:hAnsi="Times New Roman" w:eastAsia="仿宋"/>
          <w:spacing w:val="-6"/>
          <w:kern w:val="0"/>
          <w:sz w:val="28"/>
          <w:szCs w:val="28"/>
        </w:rPr>
        <w:t>）。未在《科技竞赛分级分类汇总目录》中列出的比赛等级，请在填写后待学院优秀毕业生评审委员会核定。</w:t>
      </w:r>
    </w:p>
    <w:p>
      <w:pPr>
        <w:pStyle w:val="13"/>
        <w:numPr>
          <w:ilvl w:val="0"/>
          <w:numId w:val="1"/>
        </w:numPr>
        <w:ind w:left="0" w:firstLine="0" w:firstLineChars="0"/>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如果参评研究生的各类研究成果（学术论文、专利等）、科技竞赛获奖的得分总和小于等于45分，则按照实际得分计入总评分；如果得分总和超过45分，则按照45分计入总评分。</w:t>
      </w:r>
    </w:p>
    <w:p>
      <w:pPr>
        <w:rPr>
          <w:rFonts w:ascii="Times New Roman" w:hAnsi="Times New Roman" w:eastAsia="仿宋"/>
          <w:spacing w:val="-6"/>
          <w:kern w:val="0"/>
          <w:sz w:val="28"/>
          <w:szCs w:val="28"/>
        </w:rPr>
      </w:pPr>
      <w:r>
        <w:rPr>
          <w:rFonts w:hint="eastAsia" w:ascii="Times New Roman" w:hAnsi="Times New Roman" w:eastAsia="仿宋"/>
          <w:b/>
          <w:spacing w:val="-6"/>
          <w:kern w:val="0"/>
          <w:sz w:val="32"/>
          <w:szCs w:val="28"/>
        </w:rPr>
        <w:t>注</w:t>
      </w:r>
      <w:r>
        <w:rPr>
          <w:rFonts w:hint="eastAsia" w:ascii="Times New Roman" w:hAnsi="Times New Roman" w:eastAsia="仿宋"/>
          <w:spacing w:val="-6"/>
          <w:kern w:val="0"/>
          <w:sz w:val="28"/>
          <w:szCs w:val="28"/>
        </w:rPr>
        <w:t>：1、研究生主题赛事包括以下</w:t>
      </w:r>
      <w:r>
        <w:rPr>
          <w:rFonts w:ascii="Times New Roman" w:hAnsi="Times New Roman" w:eastAsia="仿宋"/>
          <w:spacing w:val="-6"/>
          <w:kern w:val="0"/>
          <w:sz w:val="28"/>
          <w:szCs w:val="28"/>
        </w:rPr>
        <w:t>:</w:t>
      </w:r>
    </w:p>
    <w:p>
      <w:pPr>
        <w:ind w:left="840" w:leftChars="400"/>
        <w:rPr>
          <w:rFonts w:ascii="Times New Roman" w:hAnsi="Times New Roman" w:eastAsia="仿宋"/>
          <w:spacing w:val="-6"/>
          <w:kern w:val="0"/>
          <w:sz w:val="24"/>
          <w:szCs w:val="28"/>
        </w:rPr>
      </w:pPr>
      <w:r>
        <w:rPr>
          <w:rFonts w:hint="eastAsia" w:ascii="Times New Roman" w:hAnsi="Times New Roman" w:eastAsia="仿宋"/>
          <w:spacing w:val="-6"/>
          <w:kern w:val="0"/>
          <w:sz w:val="24"/>
          <w:szCs w:val="28"/>
        </w:rPr>
        <w:t>（1）</w:t>
      </w:r>
      <w:r>
        <w:rPr>
          <w:rFonts w:hint="eastAsia" w:ascii="Times New Roman" w:hAnsi="Times New Roman" w:eastAsia="仿宋"/>
          <w:spacing w:val="-6"/>
          <w:kern w:val="0"/>
          <w:sz w:val="24"/>
          <w:szCs w:val="28"/>
        </w:rPr>
        <w:tab/>
      </w:r>
      <w:r>
        <w:rPr>
          <w:rFonts w:hint="eastAsia" w:ascii="Times New Roman" w:hAnsi="Times New Roman" w:eastAsia="仿宋"/>
          <w:spacing w:val="-6"/>
          <w:kern w:val="0"/>
          <w:sz w:val="24"/>
          <w:szCs w:val="28"/>
        </w:rPr>
        <w:t>全国大学生生物医学工程创新设计竞赛</w:t>
      </w:r>
    </w:p>
    <w:p>
      <w:pPr>
        <w:ind w:left="840" w:leftChars="400"/>
        <w:rPr>
          <w:rFonts w:ascii="Times New Roman" w:hAnsi="Times New Roman" w:eastAsia="仿宋"/>
          <w:spacing w:val="-6"/>
          <w:kern w:val="0"/>
          <w:sz w:val="24"/>
          <w:szCs w:val="28"/>
        </w:rPr>
      </w:pPr>
      <w:r>
        <w:rPr>
          <w:rFonts w:hint="eastAsia" w:ascii="Times New Roman" w:hAnsi="Times New Roman" w:eastAsia="仿宋"/>
          <w:spacing w:val="-6"/>
          <w:kern w:val="0"/>
          <w:sz w:val="24"/>
          <w:szCs w:val="28"/>
        </w:rPr>
        <w:t>（</w:t>
      </w:r>
      <w:r>
        <w:rPr>
          <w:rFonts w:ascii="Times New Roman" w:hAnsi="Times New Roman" w:eastAsia="仿宋"/>
          <w:spacing w:val="-6"/>
          <w:kern w:val="0"/>
          <w:sz w:val="24"/>
          <w:szCs w:val="28"/>
        </w:rPr>
        <w:t>2</w:t>
      </w:r>
      <w:r>
        <w:rPr>
          <w:rFonts w:hint="eastAsia" w:ascii="Times New Roman" w:hAnsi="Times New Roman" w:eastAsia="仿宋"/>
          <w:spacing w:val="-6"/>
          <w:kern w:val="0"/>
          <w:sz w:val="24"/>
          <w:szCs w:val="28"/>
        </w:rPr>
        <w:t>）</w:t>
      </w:r>
      <w:r>
        <w:rPr>
          <w:rFonts w:hint="eastAsia" w:ascii="Times New Roman" w:hAnsi="Times New Roman" w:eastAsia="仿宋"/>
          <w:spacing w:val="-6"/>
          <w:kern w:val="0"/>
          <w:sz w:val="24"/>
          <w:szCs w:val="28"/>
        </w:rPr>
        <w:tab/>
      </w:r>
      <w:r>
        <w:rPr>
          <w:rFonts w:hint="eastAsia" w:ascii="Times New Roman" w:hAnsi="Times New Roman" w:eastAsia="仿宋"/>
          <w:spacing w:val="-6"/>
          <w:kern w:val="0"/>
          <w:sz w:val="24"/>
          <w:szCs w:val="28"/>
        </w:rPr>
        <w:t>中国研究生人工智能创新大赛</w:t>
      </w:r>
    </w:p>
    <w:p>
      <w:pPr>
        <w:ind w:left="840" w:leftChars="400"/>
        <w:rPr>
          <w:rFonts w:ascii="Times New Roman" w:hAnsi="Times New Roman" w:eastAsia="仿宋"/>
          <w:spacing w:val="-6"/>
          <w:kern w:val="0"/>
          <w:sz w:val="24"/>
          <w:szCs w:val="28"/>
        </w:rPr>
      </w:pPr>
      <w:r>
        <w:rPr>
          <w:rFonts w:hint="eastAsia" w:ascii="Times New Roman" w:hAnsi="Times New Roman" w:eastAsia="仿宋"/>
          <w:spacing w:val="-6"/>
          <w:kern w:val="0"/>
          <w:sz w:val="24"/>
          <w:szCs w:val="28"/>
        </w:rPr>
        <w:t>（</w:t>
      </w:r>
      <w:r>
        <w:rPr>
          <w:rFonts w:ascii="Times New Roman" w:hAnsi="Times New Roman" w:eastAsia="仿宋"/>
          <w:spacing w:val="-6"/>
          <w:kern w:val="0"/>
          <w:sz w:val="24"/>
          <w:szCs w:val="28"/>
        </w:rPr>
        <w:t>3</w:t>
      </w:r>
      <w:r>
        <w:rPr>
          <w:rFonts w:hint="eastAsia" w:ascii="Times New Roman" w:hAnsi="Times New Roman" w:eastAsia="仿宋"/>
          <w:spacing w:val="-6"/>
          <w:kern w:val="0"/>
          <w:sz w:val="24"/>
          <w:szCs w:val="28"/>
        </w:rPr>
        <w:t>）</w:t>
      </w:r>
      <w:r>
        <w:rPr>
          <w:rFonts w:hint="eastAsia" w:ascii="Times New Roman" w:hAnsi="Times New Roman" w:eastAsia="仿宋"/>
          <w:spacing w:val="-6"/>
          <w:kern w:val="0"/>
          <w:sz w:val="24"/>
          <w:szCs w:val="28"/>
        </w:rPr>
        <w:tab/>
      </w:r>
      <w:r>
        <w:rPr>
          <w:rFonts w:hint="eastAsia" w:ascii="Times New Roman" w:hAnsi="Times New Roman" w:eastAsia="仿宋"/>
          <w:spacing w:val="-6"/>
          <w:kern w:val="0"/>
          <w:sz w:val="24"/>
          <w:szCs w:val="28"/>
        </w:rPr>
        <w:t>全国研究生数学建模竞赛（仅限华为杯主题赛事）</w:t>
      </w:r>
    </w:p>
    <w:p>
      <w:pPr>
        <w:ind w:left="840" w:leftChars="400"/>
        <w:rPr>
          <w:rFonts w:ascii="Times New Roman" w:hAnsi="Times New Roman" w:eastAsia="仿宋"/>
          <w:spacing w:val="-6"/>
          <w:kern w:val="0"/>
          <w:sz w:val="24"/>
          <w:szCs w:val="28"/>
        </w:rPr>
      </w:pPr>
      <w:r>
        <w:rPr>
          <w:rFonts w:hint="eastAsia" w:ascii="Times New Roman" w:hAnsi="Times New Roman" w:eastAsia="仿宋"/>
          <w:spacing w:val="-6"/>
          <w:kern w:val="0"/>
          <w:sz w:val="24"/>
          <w:szCs w:val="28"/>
        </w:rPr>
        <w:t>（</w:t>
      </w:r>
      <w:r>
        <w:rPr>
          <w:rFonts w:ascii="Times New Roman" w:hAnsi="Times New Roman" w:eastAsia="仿宋"/>
          <w:spacing w:val="-6"/>
          <w:kern w:val="0"/>
          <w:sz w:val="24"/>
          <w:szCs w:val="28"/>
        </w:rPr>
        <w:t>4</w:t>
      </w:r>
      <w:r>
        <w:rPr>
          <w:rFonts w:hint="eastAsia" w:ascii="Times New Roman" w:hAnsi="Times New Roman" w:eastAsia="仿宋"/>
          <w:spacing w:val="-6"/>
          <w:kern w:val="0"/>
          <w:sz w:val="24"/>
          <w:szCs w:val="28"/>
        </w:rPr>
        <w:t>）</w:t>
      </w:r>
      <w:r>
        <w:rPr>
          <w:rFonts w:hint="eastAsia" w:ascii="Times New Roman" w:hAnsi="Times New Roman" w:eastAsia="仿宋"/>
          <w:spacing w:val="-6"/>
          <w:kern w:val="0"/>
          <w:sz w:val="24"/>
          <w:szCs w:val="28"/>
        </w:rPr>
        <w:tab/>
      </w:r>
      <w:r>
        <w:rPr>
          <w:rFonts w:hint="eastAsia" w:ascii="Times New Roman" w:hAnsi="Times New Roman" w:eastAsia="仿宋"/>
          <w:spacing w:val="-6"/>
          <w:kern w:val="0"/>
          <w:sz w:val="24"/>
          <w:szCs w:val="28"/>
        </w:rPr>
        <w:t>中国研究生电子设计竞赛</w:t>
      </w:r>
    </w:p>
    <w:p>
      <w:pPr>
        <w:ind w:left="840" w:leftChars="400"/>
        <w:rPr>
          <w:rFonts w:ascii="Times New Roman" w:hAnsi="Times New Roman" w:eastAsia="仿宋"/>
          <w:spacing w:val="-6"/>
          <w:kern w:val="0"/>
          <w:sz w:val="24"/>
          <w:szCs w:val="28"/>
        </w:rPr>
      </w:pPr>
      <w:r>
        <w:rPr>
          <w:rFonts w:hint="eastAsia" w:ascii="Times New Roman" w:hAnsi="Times New Roman" w:eastAsia="仿宋"/>
          <w:spacing w:val="-6"/>
          <w:kern w:val="0"/>
          <w:sz w:val="24"/>
          <w:szCs w:val="28"/>
        </w:rPr>
        <w:t>（</w:t>
      </w:r>
      <w:r>
        <w:rPr>
          <w:rFonts w:ascii="Times New Roman" w:hAnsi="Times New Roman" w:eastAsia="仿宋"/>
          <w:spacing w:val="-6"/>
          <w:kern w:val="0"/>
          <w:sz w:val="24"/>
          <w:szCs w:val="28"/>
        </w:rPr>
        <w:t>5</w:t>
      </w:r>
      <w:r>
        <w:rPr>
          <w:rFonts w:hint="eastAsia" w:ascii="Times New Roman" w:hAnsi="Times New Roman" w:eastAsia="仿宋"/>
          <w:spacing w:val="-6"/>
          <w:kern w:val="0"/>
          <w:sz w:val="24"/>
          <w:szCs w:val="28"/>
        </w:rPr>
        <w:t>）</w:t>
      </w:r>
      <w:r>
        <w:rPr>
          <w:rFonts w:hint="eastAsia" w:ascii="Times New Roman" w:hAnsi="Times New Roman" w:eastAsia="仿宋"/>
          <w:spacing w:val="-6"/>
          <w:kern w:val="0"/>
          <w:sz w:val="24"/>
          <w:szCs w:val="28"/>
        </w:rPr>
        <w:tab/>
      </w:r>
      <w:r>
        <w:rPr>
          <w:rFonts w:hint="eastAsia" w:ascii="Times New Roman" w:hAnsi="Times New Roman" w:eastAsia="仿宋"/>
          <w:spacing w:val="-6"/>
          <w:kern w:val="0"/>
          <w:sz w:val="24"/>
          <w:szCs w:val="28"/>
        </w:rPr>
        <w:t>“挑战杯”中国大学生课外学术科技作品竞赛</w:t>
      </w:r>
    </w:p>
    <w:p>
      <w:pPr>
        <w:ind w:left="840" w:leftChars="400"/>
        <w:rPr>
          <w:rFonts w:ascii="Times New Roman" w:hAnsi="Times New Roman" w:eastAsia="仿宋"/>
          <w:spacing w:val="-6"/>
          <w:kern w:val="0"/>
          <w:sz w:val="24"/>
          <w:szCs w:val="28"/>
        </w:rPr>
      </w:pPr>
      <w:r>
        <w:rPr>
          <w:rFonts w:hint="eastAsia" w:ascii="Times New Roman" w:hAnsi="Times New Roman" w:eastAsia="仿宋"/>
          <w:spacing w:val="-6"/>
          <w:kern w:val="0"/>
          <w:sz w:val="24"/>
          <w:szCs w:val="28"/>
        </w:rPr>
        <w:t>（</w:t>
      </w:r>
      <w:r>
        <w:rPr>
          <w:rFonts w:ascii="Times New Roman" w:hAnsi="Times New Roman" w:eastAsia="仿宋"/>
          <w:spacing w:val="-6"/>
          <w:kern w:val="0"/>
          <w:sz w:val="24"/>
          <w:szCs w:val="28"/>
        </w:rPr>
        <w:t>6</w:t>
      </w:r>
      <w:r>
        <w:rPr>
          <w:rFonts w:hint="eastAsia" w:ascii="Times New Roman" w:hAnsi="Times New Roman" w:eastAsia="仿宋"/>
          <w:spacing w:val="-6"/>
          <w:kern w:val="0"/>
          <w:sz w:val="24"/>
          <w:szCs w:val="28"/>
        </w:rPr>
        <w:t>）</w:t>
      </w:r>
      <w:r>
        <w:rPr>
          <w:rFonts w:hint="eastAsia" w:ascii="Times New Roman" w:hAnsi="Times New Roman" w:eastAsia="仿宋"/>
          <w:spacing w:val="-6"/>
          <w:kern w:val="0"/>
          <w:sz w:val="24"/>
          <w:szCs w:val="28"/>
        </w:rPr>
        <w:tab/>
      </w:r>
      <w:r>
        <w:rPr>
          <w:rFonts w:hint="eastAsia" w:ascii="Times New Roman" w:hAnsi="Times New Roman" w:eastAsia="仿宋"/>
          <w:spacing w:val="-6"/>
          <w:kern w:val="0"/>
          <w:sz w:val="24"/>
          <w:szCs w:val="28"/>
        </w:rPr>
        <w:t>全国大学生英语竞赛</w:t>
      </w:r>
    </w:p>
    <w:p>
      <w:pPr>
        <w:ind w:left="840" w:leftChars="400"/>
        <w:rPr>
          <w:rFonts w:ascii="Times New Roman" w:hAnsi="Times New Roman" w:eastAsia="仿宋"/>
          <w:spacing w:val="-6"/>
          <w:kern w:val="0"/>
          <w:sz w:val="28"/>
          <w:szCs w:val="28"/>
        </w:rPr>
      </w:pPr>
      <w:r>
        <w:rPr>
          <w:rFonts w:hint="eastAsia" w:ascii="Times New Roman" w:hAnsi="Times New Roman" w:eastAsia="仿宋"/>
          <w:spacing w:val="-6"/>
          <w:kern w:val="0"/>
          <w:sz w:val="24"/>
          <w:szCs w:val="28"/>
        </w:rPr>
        <w:t>（</w:t>
      </w:r>
      <w:r>
        <w:rPr>
          <w:rFonts w:ascii="Times New Roman" w:hAnsi="Times New Roman" w:eastAsia="仿宋"/>
          <w:spacing w:val="-6"/>
          <w:kern w:val="0"/>
          <w:sz w:val="24"/>
          <w:szCs w:val="28"/>
        </w:rPr>
        <w:t>7</w:t>
      </w:r>
      <w:r>
        <w:rPr>
          <w:rFonts w:hint="eastAsia" w:ascii="Times New Roman" w:hAnsi="Times New Roman" w:eastAsia="仿宋"/>
          <w:spacing w:val="-6"/>
          <w:kern w:val="0"/>
          <w:sz w:val="24"/>
          <w:szCs w:val="28"/>
        </w:rPr>
        <w:t>）</w:t>
      </w:r>
      <w:r>
        <w:rPr>
          <w:rFonts w:hint="eastAsia" w:ascii="Times New Roman" w:hAnsi="Times New Roman" w:eastAsia="仿宋"/>
          <w:spacing w:val="-6"/>
          <w:kern w:val="0"/>
          <w:sz w:val="24"/>
          <w:szCs w:val="28"/>
        </w:rPr>
        <w:tab/>
      </w:r>
      <w:r>
        <w:rPr>
          <w:rFonts w:hint="eastAsia" w:ascii="Times New Roman" w:hAnsi="Times New Roman" w:eastAsia="仿宋"/>
          <w:spacing w:val="-6"/>
          <w:kern w:val="0"/>
          <w:sz w:val="24"/>
          <w:szCs w:val="28"/>
        </w:rPr>
        <w:t>全国大学生“互联网+”创新创业大赛</w:t>
      </w:r>
    </w:p>
    <w:p>
      <w:pPr>
        <w:ind w:left="210" w:leftChars="100" w:firstLine="536" w:firstLineChars="200"/>
        <w:rPr>
          <w:rFonts w:ascii="Times New Roman" w:hAnsi="Times New Roman" w:eastAsia="仿宋"/>
          <w:spacing w:val="-6"/>
          <w:kern w:val="0"/>
          <w:sz w:val="28"/>
          <w:szCs w:val="28"/>
        </w:rPr>
      </w:pPr>
      <w:r>
        <w:rPr>
          <w:rFonts w:ascii="Times New Roman" w:hAnsi="Times New Roman" w:eastAsia="仿宋"/>
          <w:spacing w:val="-6"/>
          <w:kern w:val="0"/>
          <w:sz w:val="28"/>
          <w:szCs w:val="28"/>
        </w:rPr>
        <w:t>2</w:t>
      </w:r>
      <w:r>
        <w:rPr>
          <w:rFonts w:hint="eastAsia" w:ascii="Times New Roman" w:hAnsi="Times New Roman" w:eastAsia="仿宋"/>
          <w:spacing w:val="-6"/>
          <w:kern w:val="0"/>
          <w:sz w:val="28"/>
          <w:szCs w:val="28"/>
        </w:rPr>
        <w:t>、竞赛获奖须提供证书等相关证明。</w:t>
      </w:r>
    </w:p>
    <w:p>
      <w:pPr>
        <w:pStyle w:val="13"/>
        <w:spacing w:line="520" w:lineRule="exact"/>
        <w:ind w:firstLine="0" w:firstLineChars="0"/>
        <w:rPr>
          <w:rFonts w:ascii="Times New Roman" w:hAnsi="Times New Roman" w:eastAsia="仿宋"/>
          <w:b/>
          <w:spacing w:val="-6"/>
          <w:kern w:val="0"/>
          <w:sz w:val="28"/>
          <w:szCs w:val="28"/>
        </w:rPr>
      </w:pPr>
      <w:r>
        <w:rPr>
          <w:rFonts w:hint="eastAsia" w:ascii="Times New Roman" w:hAnsi="Times New Roman" w:eastAsia="仿宋"/>
          <w:b/>
          <w:kern w:val="0"/>
          <w:sz w:val="28"/>
          <w:szCs w:val="28"/>
        </w:rPr>
        <w:t>（四）政治思想表现及参加集体活动情况（满分10分）</w:t>
      </w:r>
    </w:p>
    <w:p>
      <w:pPr>
        <w:rPr>
          <w:rFonts w:ascii="Times New Roman" w:hAnsi="Times New Roman" w:eastAsia="仿宋"/>
          <w:spacing w:val="-6"/>
          <w:kern w:val="0"/>
          <w:sz w:val="28"/>
          <w:szCs w:val="28"/>
        </w:rPr>
      </w:pPr>
      <w:r>
        <w:rPr>
          <w:rFonts w:ascii="Times New Roman" w:hAnsi="Times New Roman" w:eastAsia="仿宋"/>
          <w:spacing w:val="-6"/>
          <w:kern w:val="0"/>
          <w:sz w:val="28"/>
          <w:szCs w:val="28"/>
        </w:rPr>
        <w:t>1</w:t>
      </w:r>
      <w:r>
        <w:rPr>
          <w:rFonts w:hint="eastAsia" w:ascii="Times New Roman" w:hAnsi="Times New Roman" w:eastAsia="仿宋"/>
          <w:spacing w:val="-6"/>
          <w:kern w:val="0"/>
          <w:sz w:val="28"/>
          <w:szCs w:val="28"/>
        </w:rPr>
        <w:t>、荣誉称号类：</w:t>
      </w:r>
    </w:p>
    <w:p>
      <w:pPr>
        <w:ind w:firstLine="536" w:firstLineChars="200"/>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综合类：“优秀学生”、“优秀学生干部”、“优秀团员”、“优秀团干部”、“优秀共产党员”，国家级10分、市级6分、校级3分、院级1分。</w:t>
      </w:r>
    </w:p>
    <w:p>
      <w:pPr>
        <w:ind w:firstLine="536" w:firstLineChars="200"/>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专项类：优秀党务工作者、优秀志愿者等，校级2分、院级1分。</w:t>
      </w:r>
    </w:p>
    <w:p>
      <w:pP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注：同类别荣誉取最高项加分，</w:t>
      </w:r>
      <w:r>
        <w:rPr>
          <w:rFonts w:hint="eastAsia" w:ascii="Times New Roman" w:hAnsi="Times New Roman" w:eastAsia="仿宋"/>
          <w:kern w:val="0"/>
          <w:sz w:val="28"/>
          <w:szCs w:val="28"/>
        </w:rPr>
        <w:t>同类别的最高只统计</w:t>
      </w:r>
      <w:r>
        <w:rPr>
          <w:rFonts w:ascii="Times New Roman" w:hAnsi="Times New Roman" w:eastAsia="仿宋"/>
          <w:kern w:val="0"/>
          <w:sz w:val="28"/>
          <w:szCs w:val="28"/>
        </w:rPr>
        <w:t>2</w:t>
      </w:r>
      <w:r>
        <w:rPr>
          <w:rFonts w:hint="eastAsia" w:ascii="Times New Roman" w:hAnsi="Times New Roman" w:eastAsia="仿宋"/>
          <w:kern w:val="0"/>
          <w:sz w:val="28"/>
          <w:szCs w:val="28"/>
        </w:rPr>
        <w:t>项。</w:t>
      </w:r>
    </w:p>
    <w:p>
      <w:pPr>
        <w:rPr>
          <w:rFonts w:ascii="Times New Roman" w:hAnsi="Times New Roman" w:eastAsia="仿宋"/>
          <w:spacing w:val="-6"/>
          <w:kern w:val="0"/>
          <w:sz w:val="28"/>
          <w:szCs w:val="28"/>
        </w:rPr>
      </w:pPr>
      <w:r>
        <w:rPr>
          <w:rFonts w:ascii="Times New Roman" w:hAnsi="Times New Roman" w:eastAsia="仿宋"/>
          <w:spacing w:val="-6"/>
          <w:kern w:val="0"/>
          <w:sz w:val="28"/>
          <w:szCs w:val="28"/>
        </w:rPr>
        <w:t>2</w:t>
      </w:r>
      <w:r>
        <w:rPr>
          <w:rFonts w:hint="eastAsia" w:ascii="Times New Roman" w:hAnsi="Times New Roman" w:eastAsia="仿宋"/>
          <w:spacing w:val="-6"/>
          <w:kern w:val="0"/>
          <w:sz w:val="28"/>
          <w:szCs w:val="28"/>
        </w:rPr>
        <w:t>、文体类竞赛、社会实践类</w:t>
      </w:r>
    </w:p>
    <w:p>
      <w:pPr>
        <w:ind w:firstLine="560" w:firstLineChars="200"/>
        <w:rPr>
          <w:rFonts w:hint="eastAsia" w:ascii="Times New Roman" w:hAnsi="Times New Roman" w:eastAsia="仿宋"/>
          <w:spacing w:val="-6"/>
          <w:kern w:val="0"/>
          <w:sz w:val="28"/>
          <w:szCs w:val="28"/>
        </w:rPr>
      </w:pPr>
      <w:r>
        <w:rPr>
          <w:rFonts w:hint="eastAsia" w:ascii="Times New Roman" w:hAnsi="Times New Roman" w:eastAsia="仿宋"/>
          <w:kern w:val="0"/>
          <w:sz w:val="28"/>
          <w:szCs w:val="28"/>
        </w:rPr>
        <w:t>校级文体类竞赛：一等</w:t>
      </w:r>
      <w:r>
        <w:rPr>
          <w:rFonts w:hint="eastAsia" w:ascii="Times New Roman" w:hAnsi="Times New Roman" w:eastAsia="仿宋"/>
          <w:spacing w:val="-6"/>
          <w:kern w:val="0"/>
          <w:sz w:val="28"/>
          <w:szCs w:val="28"/>
        </w:rPr>
        <w:t>奖3分，二等奖2分，三等奖1分；</w:t>
      </w:r>
    </w:p>
    <w:p>
      <w:pPr>
        <w:ind w:firstLine="536" w:firstLineChars="200"/>
        <w:rPr>
          <w:rFonts w:hint="eastAsia" w:ascii="Times New Roman" w:hAnsi="Times New Roman" w:eastAsia="仿宋"/>
          <w:spacing w:val="-6"/>
          <w:kern w:val="0"/>
          <w:sz w:val="28"/>
          <w:szCs w:val="28"/>
        </w:rPr>
      </w:pPr>
      <w:r>
        <w:rPr>
          <w:rFonts w:hint="eastAsia" w:ascii="Times New Roman" w:hAnsi="Times New Roman" w:eastAsia="仿宋"/>
          <w:spacing w:val="-6"/>
          <w:kern w:val="0"/>
          <w:sz w:val="28"/>
          <w:szCs w:val="28"/>
        </w:rPr>
        <w:t>院级文体类竞赛：一等奖1分，二、三等奖0.5分；</w:t>
      </w:r>
    </w:p>
    <w:p>
      <w:pPr>
        <w:ind w:firstLine="536" w:firstLineChars="200"/>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校级暑期社会实践优秀个人</w:t>
      </w:r>
      <w:r>
        <w:rPr>
          <w:rFonts w:ascii="Times New Roman" w:hAnsi="Times New Roman" w:eastAsia="仿宋"/>
          <w:spacing w:val="-6"/>
          <w:kern w:val="0"/>
          <w:sz w:val="28"/>
          <w:szCs w:val="28"/>
        </w:rPr>
        <w:t xml:space="preserve"> 2</w:t>
      </w:r>
      <w:r>
        <w:rPr>
          <w:rFonts w:hint="eastAsia" w:ascii="Times New Roman" w:hAnsi="Times New Roman" w:eastAsia="仿宋"/>
          <w:spacing w:val="-6"/>
          <w:kern w:val="0"/>
          <w:sz w:val="28"/>
          <w:szCs w:val="28"/>
        </w:rPr>
        <w:t>分；</w:t>
      </w:r>
    </w:p>
    <w:p>
      <w:pPr>
        <w:ind w:firstLine="536" w:firstLineChars="200"/>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参与公益活动、志愿者活动和社会实践活动</w:t>
      </w:r>
      <w:r>
        <w:rPr>
          <w:rFonts w:hint="eastAsia" w:ascii="Times New Roman" w:hAnsi="Times New Roman" w:eastAsia="仿宋"/>
          <w:spacing w:val="-6"/>
          <w:kern w:val="0"/>
          <w:sz w:val="28"/>
          <w:szCs w:val="28"/>
          <w:lang w:eastAsia="zh-CN"/>
        </w:rPr>
        <w:t>（</w:t>
      </w:r>
      <w:r>
        <w:rPr>
          <w:rFonts w:hint="eastAsia" w:ascii="Times New Roman" w:hAnsi="Times New Roman" w:eastAsia="仿宋"/>
          <w:spacing w:val="-6"/>
          <w:kern w:val="0"/>
          <w:sz w:val="28"/>
          <w:szCs w:val="28"/>
          <w:lang w:val="en-US" w:eastAsia="zh-CN"/>
        </w:rPr>
        <w:t>需提供证书证明</w:t>
      </w:r>
      <w:r>
        <w:rPr>
          <w:rFonts w:hint="eastAsia" w:ascii="Times New Roman" w:hAnsi="Times New Roman" w:eastAsia="仿宋"/>
          <w:spacing w:val="-6"/>
          <w:kern w:val="0"/>
          <w:sz w:val="28"/>
          <w:szCs w:val="28"/>
          <w:lang w:eastAsia="zh-CN"/>
        </w:rPr>
        <w:t>）</w:t>
      </w:r>
      <w:r>
        <w:rPr>
          <w:rFonts w:hint="eastAsia" w:ascii="Times New Roman" w:hAnsi="Times New Roman" w:eastAsia="仿宋"/>
          <w:spacing w:val="-6"/>
          <w:kern w:val="0"/>
          <w:sz w:val="28"/>
          <w:szCs w:val="28"/>
        </w:rPr>
        <w:t>，</w:t>
      </w:r>
      <w:r>
        <w:rPr>
          <w:rFonts w:hint="eastAsia" w:ascii="Times New Roman" w:hAnsi="Times New Roman" w:eastAsia="仿宋"/>
          <w:spacing w:val="-6"/>
          <w:kern w:val="0"/>
          <w:sz w:val="28"/>
          <w:szCs w:val="28"/>
          <w:lang w:val="en-US" w:eastAsia="zh-CN"/>
        </w:rPr>
        <w:t>各</w:t>
      </w:r>
      <w:r>
        <w:rPr>
          <w:rFonts w:hint="eastAsia" w:ascii="Times New Roman" w:hAnsi="Times New Roman" w:eastAsia="仿宋"/>
          <w:spacing w:val="-6"/>
          <w:kern w:val="0"/>
          <w:sz w:val="28"/>
          <w:szCs w:val="28"/>
        </w:rPr>
        <w:t>级均计</w:t>
      </w:r>
      <w:r>
        <w:rPr>
          <w:rFonts w:ascii="Times New Roman" w:hAnsi="Times New Roman" w:eastAsia="仿宋"/>
          <w:spacing w:val="-6"/>
          <w:kern w:val="0"/>
          <w:sz w:val="28"/>
          <w:szCs w:val="28"/>
        </w:rPr>
        <w:t>1</w:t>
      </w:r>
      <w:r>
        <w:rPr>
          <w:rFonts w:hint="eastAsia" w:ascii="Times New Roman" w:hAnsi="Times New Roman" w:eastAsia="仿宋"/>
          <w:spacing w:val="-6"/>
          <w:kern w:val="0"/>
          <w:sz w:val="28"/>
          <w:szCs w:val="28"/>
        </w:rPr>
        <w:t>分</w:t>
      </w:r>
      <w:r>
        <w:rPr>
          <w:rFonts w:hint="eastAsia" w:ascii="Times New Roman" w:hAnsi="Times New Roman" w:eastAsia="仿宋"/>
          <w:spacing w:val="-6"/>
          <w:kern w:val="0"/>
          <w:sz w:val="28"/>
          <w:szCs w:val="28"/>
          <w:lang w:eastAsia="zh-CN"/>
        </w:rPr>
        <w:t>，</w:t>
      </w:r>
      <w:r>
        <w:rPr>
          <w:rFonts w:hint="eastAsia" w:ascii="Times New Roman" w:hAnsi="Times New Roman" w:eastAsia="仿宋"/>
          <w:spacing w:val="-6"/>
          <w:kern w:val="0"/>
          <w:sz w:val="28"/>
          <w:szCs w:val="28"/>
          <w:lang w:val="en-US" w:eastAsia="zh-CN"/>
        </w:rPr>
        <w:t>上限2分，此项不与优秀志愿者重复加分</w:t>
      </w:r>
      <w:r>
        <w:rPr>
          <w:rFonts w:hint="eastAsia" w:ascii="Times New Roman" w:hAnsi="Times New Roman" w:eastAsia="仿宋"/>
          <w:spacing w:val="-6"/>
          <w:kern w:val="0"/>
          <w:sz w:val="28"/>
          <w:szCs w:val="28"/>
        </w:rPr>
        <w:t>。</w:t>
      </w:r>
    </w:p>
    <w:p>
      <w:pPr>
        <w:rPr>
          <w:rFonts w:ascii="Times New Roman" w:hAnsi="Times New Roman" w:eastAsia="仿宋"/>
          <w:kern w:val="0"/>
          <w:sz w:val="28"/>
          <w:szCs w:val="28"/>
        </w:rPr>
      </w:pPr>
      <w:r>
        <w:rPr>
          <w:rFonts w:hint="eastAsia" w:ascii="Times New Roman" w:hAnsi="Times New Roman" w:eastAsia="仿宋"/>
          <w:spacing w:val="-6"/>
          <w:kern w:val="0"/>
          <w:sz w:val="28"/>
          <w:szCs w:val="28"/>
        </w:rPr>
        <w:t>注：</w:t>
      </w:r>
      <w:r>
        <w:rPr>
          <w:rFonts w:hint="eastAsia" w:ascii="Times New Roman" w:hAnsi="Times New Roman" w:eastAsia="仿宋"/>
          <w:kern w:val="0"/>
          <w:sz w:val="28"/>
          <w:szCs w:val="28"/>
        </w:rPr>
        <w:t>（1）</w:t>
      </w:r>
      <w:r>
        <w:rPr>
          <w:rFonts w:hint="eastAsia" w:ascii="Times New Roman" w:hAnsi="Times New Roman" w:eastAsia="仿宋"/>
          <w:spacing w:val="-6"/>
          <w:kern w:val="0"/>
          <w:sz w:val="28"/>
          <w:szCs w:val="28"/>
        </w:rPr>
        <w:t>同类别奖励取最高项加分，</w:t>
      </w:r>
      <w:r>
        <w:rPr>
          <w:rFonts w:hint="eastAsia" w:ascii="Times New Roman" w:hAnsi="Times New Roman" w:eastAsia="仿宋"/>
          <w:kern w:val="0"/>
          <w:sz w:val="28"/>
          <w:szCs w:val="28"/>
        </w:rPr>
        <w:t>同类别的最高只统计</w:t>
      </w:r>
      <w:r>
        <w:rPr>
          <w:rFonts w:ascii="Times New Roman" w:hAnsi="Times New Roman" w:eastAsia="仿宋"/>
          <w:kern w:val="0"/>
          <w:sz w:val="28"/>
          <w:szCs w:val="28"/>
        </w:rPr>
        <w:t>2</w:t>
      </w:r>
      <w:r>
        <w:rPr>
          <w:rFonts w:hint="eastAsia" w:ascii="Times New Roman" w:hAnsi="Times New Roman" w:eastAsia="仿宋"/>
          <w:kern w:val="0"/>
          <w:sz w:val="28"/>
          <w:szCs w:val="28"/>
        </w:rPr>
        <w:t>项。</w:t>
      </w:r>
    </w:p>
    <w:p>
      <w:pPr>
        <w:numPr>
          <w:ilvl w:val="0"/>
          <w:numId w:val="2"/>
        </w:numPr>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只认定研究生就读期间所获评荣誉。</w:t>
      </w:r>
    </w:p>
    <w:p>
      <w:pPr>
        <w:numPr>
          <w:ilvl w:val="0"/>
          <w:numId w:val="2"/>
        </w:numPr>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需在班长处核实原件，交复印件。</w:t>
      </w:r>
    </w:p>
    <w:p>
      <w:pPr>
        <w:rPr>
          <w:rFonts w:ascii="Times New Roman" w:hAnsi="Times New Roman" w:eastAsia="仿宋"/>
          <w:b/>
          <w:bCs/>
          <w:kern w:val="0"/>
          <w:sz w:val="28"/>
          <w:szCs w:val="28"/>
        </w:rPr>
      </w:pPr>
      <w:r>
        <w:rPr>
          <w:rFonts w:hint="eastAsia" w:ascii="Times New Roman" w:hAnsi="Times New Roman" w:eastAsia="仿宋"/>
          <w:b/>
          <w:bCs/>
          <w:kern w:val="0"/>
          <w:sz w:val="28"/>
          <w:szCs w:val="28"/>
        </w:rPr>
        <w:t>（五）其他综合表现（满分10分）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237"/>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3"/>
            <w:vAlign w:val="center"/>
          </w:tcPr>
          <w:p>
            <w:pPr>
              <w:jc w:val="cente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综合表现得分情况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ascii="Times New Roman" w:hAnsi="Times New Roman" w:eastAsia="仿宋"/>
                <w:spacing w:val="-6"/>
                <w:kern w:val="0"/>
                <w:sz w:val="28"/>
                <w:szCs w:val="28"/>
              </w:rPr>
            </w:pPr>
            <w:r>
              <w:rPr>
                <w:rFonts w:hint="eastAsia" w:ascii="Times New Roman" w:hAnsi="Times New Roman" w:eastAsia="仿宋"/>
                <w:spacing w:val="-6"/>
                <w:kern w:val="0"/>
                <w:sz w:val="28"/>
                <w:szCs w:val="28"/>
              </w:rPr>
              <w:t>突出表现</w:t>
            </w:r>
          </w:p>
        </w:tc>
        <w:tc>
          <w:tcPr>
            <w:tcW w:w="6237" w:type="dxa"/>
            <w:vAlign w:val="center"/>
          </w:tcPr>
          <w:p>
            <w:pPr>
              <w:jc w:val="center"/>
              <w:rPr>
                <w:rFonts w:ascii="Times New Roman" w:hAnsi="Times New Roman" w:eastAsia="仿宋"/>
                <w:kern w:val="0"/>
                <w:sz w:val="28"/>
                <w:szCs w:val="28"/>
              </w:rPr>
            </w:pPr>
            <w:r>
              <w:rPr>
                <w:rFonts w:hint="eastAsia" w:ascii="Times New Roman" w:hAnsi="Times New Roman" w:eastAsia="仿宋"/>
                <w:kern w:val="0"/>
                <w:sz w:val="28"/>
                <w:szCs w:val="28"/>
              </w:rPr>
              <w:t>获得过杰出奖学金（如国家奖学金</w:t>
            </w:r>
            <w:r>
              <w:rPr>
                <w:rFonts w:hint="eastAsia" w:ascii="Times New Roman" w:hAnsi="Times New Roman" w:eastAsia="仿宋"/>
                <w:kern w:val="0"/>
                <w:sz w:val="28"/>
                <w:szCs w:val="28"/>
                <w:lang w:val="en-US" w:eastAsia="zh-CN"/>
              </w:rPr>
              <w:t>等</w:t>
            </w:r>
            <w:r>
              <w:rPr>
                <w:rFonts w:hint="eastAsia" w:ascii="Times New Roman" w:hAnsi="Times New Roman" w:eastAsia="仿宋"/>
                <w:kern w:val="0"/>
                <w:sz w:val="28"/>
                <w:szCs w:val="28"/>
              </w:rPr>
              <w:t>）</w:t>
            </w:r>
          </w:p>
        </w:tc>
        <w:tc>
          <w:tcPr>
            <w:tcW w:w="646" w:type="dxa"/>
            <w:vAlign w:val="center"/>
          </w:tcPr>
          <w:p>
            <w:pPr>
              <w:jc w:val="center"/>
              <w:rPr>
                <w:rFonts w:hint="eastAsia" w:ascii="Times New Roman" w:hAnsi="Times New Roman" w:eastAsia="仿宋"/>
                <w:kern w:val="0"/>
                <w:sz w:val="28"/>
                <w:szCs w:val="28"/>
                <w:lang w:eastAsia="zh-CN"/>
              </w:rPr>
            </w:pPr>
            <w:r>
              <w:rPr>
                <w:rFonts w:hint="eastAsia" w:ascii="Times New Roman" w:hAnsi="Times New Roman" w:eastAsia="仿宋"/>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hint="eastAsia" w:ascii="Times New Roman" w:hAnsi="Times New Roman" w:eastAsia="仿宋"/>
                <w:spacing w:val="-6"/>
                <w:kern w:val="0"/>
                <w:sz w:val="28"/>
                <w:szCs w:val="28"/>
                <w:lang w:val="en-US" w:eastAsia="zh-CN"/>
              </w:rPr>
            </w:pPr>
            <w:r>
              <w:rPr>
                <w:rFonts w:hint="eastAsia" w:ascii="Times New Roman" w:hAnsi="Times New Roman" w:eastAsia="仿宋"/>
                <w:spacing w:val="-6"/>
                <w:kern w:val="0"/>
                <w:sz w:val="28"/>
                <w:szCs w:val="28"/>
                <w:lang w:val="en-US" w:eastAsia="zh-CN"/>
              </w:rPr>
              <w:t>社会工作</w:t>
            </w:r>
          </w:p>
        </w:tc>
        <w:tc>
          <w:tcPr>
            <w:tcW w:w="6237" w:type="dxa"/>
            <w:vAlign w:val="center"/>
          </w:tcPr>
          <w:p>
            <w:pPr>
              <w:widowControl/>
              <w:spacing w:line="435" w:lineRule="exact"/>
              <w:jc w:val="left"/>
              <w:rPr>
                <w:rFonts w:hint="eastAsia" w:ascii="Times New Roman" w:hAnsi="Times New Roman" w:eastAsia="仿宋"/>
                <w:kern w:val="0"/>
                <w:sz w:val="28"/>
                <w:szCs w:val="28"/>
                <w:lang w:eastAsia="zh-CN"/>
              </w:rPr>
            </w:pPr>
            <w:r>
              <w:rPr>
                <w:rFonts w:hint="eastAsia" w:ascii="Times New Roman" w:hAnsi="Times New Roman" w:eastAsia="仿宋"/>
                <w:kern w:val="0"/>
                <w:sz w:val="28"/>
                <w:szCs w:val="28"/>
              </w:rPr>
              <w:t>积极参与学校或学生组织的各类集体活动并承担一定的社会工作</w:t>
            </w:r>
            <w:r>
              <w:rPr>
                <w:rFonts w:hint="eastAsia" w:ascii="Times New Roman" w:hAnsi="Times New Roman" w:eastAsia="仿宋"/>
                <w:kern w:val="0"/>
                <w:sz w:val="28"/>
                <w:szCs w:val="28"/>
                <w:lang w:eastAsia="zh-CN"/>
              </w:rPr>
              <w:t>，</w:t>
            </w:r>
            <w:r>
              <w:rPr>
                <w:rFonts w:hint="eastAsia" w:ascii="Times New Roman" w:hAnsi="Times New Roman" w:eastAsia="仿宋"/>
                <w:kern w:val="0"/>
                <w:sz w:val="28"/>
                <w:szCs w:val="28"/>
                <w:lang w:val="en-US" w:eastAsia="zh-CN"/>
              </w:rPr>
              <w:t>担任研究生会干部、党支部委员、班委</w:t>
            </w:r>
          </w:p>
        </w:tc>
        <w:tc>
          <w:tcPr>
            <w:tcW w:w="646" w:type="dxa"/>
            <w:vAlign w:val="center"/>
          </w:tcPr>
          <w:p>
            <w:pPr>
              <w:jc w:val="center"/>
              <w:rPr>
                <w:rFonts w:hint="default" w:ascii="Times New Roman" w:hAnsi="Times New Roman" w:eastAsia="仿宋"/>
                <w:kern w:val="0"/>
                <w:sz w:val="28"/>
                <w:szCs w:val="28"/>
                <w:lang w:val="en-US" w:eastAsia="zh-CN"/>
              </w:rPr>
            </w:pPr>
            <w:r>
              <w:rPr>
                <w:rFonts w:hint="eastAsia" w:ascii="Times New Roman" w:hAnsi="Times New Roman" w:eastAsia="仿宋"/>
                <w:kern w:val="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hint="eastAsia" w:ascii="Times New Roman" w:hAnsi="Times New Roman" w:eastAsia="仿宋"/>
                <w:spacing w:val="-6"/>
                <w:kern w:val="0"/>
                <w:sz w:val="28"/>
                <w:szCs w:val="28"/>
              </w:rPr>
            </w:pPr>
            <w:r>
              <w:rPr>
                <w:rFonts w:hint="eastAsia" w:ascii="Times New Roman" w:hAnsi="Times New Roman" w:eastAsia="仿宋"/>
                <w:spacing w:val="-6"/>
                <w:kern w:val="0"/>
                <w:sz w:val="28"/>
                <w:szCs w:val="28"/>
              </w:rPr>
              <w:t>其他</w:t>
            </w:r>
          </w:p>
        </w:tc>
        <w:tc>
          <w:tcPr>
            <w:tcW w:w="6237" w:type="dxa"/>
            <w:vAlign w:val="center"/>
          </w:tcPr>
          <w:p>
            <w:pPr>
              <w:widowControl/>
              <w:spacing w:line="435" w:lineRule="exact"/>
              <w:jc w:val="center"/>
              <w:rPr>
                <w:rFonts w:hint="eastAsia" w:ascii="Times New Roman" w:hAnsi="Times New Roman" w:eastAsia="仿宋"/>
                <w:kern w:val="0"/>
                <w:sz w:val="28"/>
                <w:szCs w:val="28"/>
              </w:rPr>
            </w:pPr>
            <w:r>
              <w:rPr>
                <w:rFonts w:hint="eastAsia" w:ascii="Times New Roman" w:hAnsi="Times New Roman" w:eastAsia="仿宋"/>
                <w:kern w:val="0"/>
                <w:sz w:val="28"/>
                <w:szCs w:val="28"/>
              </w:rPr>
              <w:t>参加学校组织的义务献血等其他突出表现</w:t>
            </w:r>
          </w:p>
        </w:tc>
        <w:tc>
          <w:tcPr>
            <w:tcW w:w="646" w:type="dxa"/>
            <w:vAlign w:val="center"/>
          </w:tcPr>
          <w:p>
            <w:pPr>
              <w:jc w:val="center"/>
              <w:rPr>
                <w:rFonts w:hint="default" w:ascii="Times New Roman" w:hAnsi="Times New Roman" w:eastAsia="仿宋"/>
                <w:kern w:val="0"/>
                <w:sz w:val="28"/>
                <w:szCs w:val="28"/>
                <w:lang w:val="en-US" w:eastAsia="zh-CN"/>
              </w:rPr>
            </w:pPr>
            <w:r>
              <w:rPr>
                <w:rFonts w:hint="eastAsia" w:ascii="Times New Roman" w:hAnsi="Times New Roman" w:eastAsia="仿宋"/>
                <w:kern w:val="0"/>
                <w:sz w:val="28"/>
                <w:szCs w:val="28"/>
                <w:lang w:val="en-US" w:eastAsia="zh-CN"/>
              </w:rPr>
              <w:t>2</w:t>
            </w:r>
          </w:p>
        </w:tc>
      </w:tr>
    </w:tbl>
    <w:p>
      <w:pPr>
        <w:rPr>
          <w:rFonts w:ascii="Times New Roman" w:hAnsi="Times New Roman" w:eastAsia="仿宋"/>
          <w:kern w:val="0"/>
          <w:sz w:val="28"/>
          <w:szCs w:val="28"/>
        </w:rPr>
      </w:pPr>
      <w:r>
        <w:rPr>
          <w:rFonts w:hint="eastAsia" w:ascii="Times New Roman" w:hAnsi="Times New Roman" w:eastAsia="仿宋"/>
          <w:kern w:val="0"/>
          <w:sz w:val="28"/>
          <w:szCs w:val="28"/>
        </w:rPr>
        <w:t>注：不累计计分</w:t>
      </w:r>
    </w:p>
    <w:p>
      <w:pPr>
        <w:numPr>
          <w:ilvl w:val="0"/>
          <w:numId w:val="3"/>
        </w:numPr>
        <w:rPr>
          <w:rFonts w:ascii="Times New Roman" w:hAnsi="Times New Roman" w:eastAsia="仿宋"/>
          <w:b/>
          <w:sz w:val="28"/>
          <w:szCs w:val="28"/>
        </w:rPr>
      </w:pPr>
      <w:r>
        <w:rPr>
          <w:rFonts w:hint="eastAsia" w:ascii="Times New Roman" w:hAnsi="Times New Roman" w:eastAsia="仿宋"/>
          <w:b/>
          <w:sz w:val="28"/>
          <w:szCs w:val="28"/>
        </w:rPr>
        <w:t>评定步骤</w:t>
      </w:r>
    </w:p>
    <w:p>
      <w:pPr>
        <w:numPr>
          <w:ilvl w:val="0"/>
          <w:numId w:val="4"/>
        </w:numPr>
        <w:rPr>
          <w:sz w:val="28"/>
          <w:szCs w:val="28"/>
        </w:rPr>
      </w:pPr>
      <w:r>
        <w:rPr>
          <w:rFonts w:hint="eastAsia" w:ascii="Times New Roman" w:hAnsi="Times New Roman" w:eastAsia="仿宋"/>
          <w:kern w:val="0"/>
          <w:sz w:val="28"/>
          <w:szCs w:val="28"/>
        </w:rPr>
        <w:t>在评审通知规定的申报截止日期前，研究生上交参评材料。</w:t>
      </w:r>
    </w:p>
    <w:p>
      <w:pPr>
        <w:numPr>
          <w:ilvl w:val="0"/>
          <w:numId w:val="4"/>
        </w:numPr>
        <w:rPr>
          <w:rFonts w:ascii="Times New Roman" w:hAnsi="Times New Roman" w:eastAsia="仿宋"/>
          <w:kern w:val="0"/>
          <w:sz w:val="28"/>
          <w:szCs w:val="28"/>
          <w:highlight w:val="none"/>
        </w:rPr>
      </w:pPr>
      <w:r>
        <w:rPr>
          <w:rFonts w:hint="eastAsia" w:ascii="Times New Roman" w:hAnsi="Times New Roman" w:eastAsia="仿宋"/>
          <w:kern w:val="0"/>
          <w:sz w:val="28"/>
          <w:szCs w:val="28"/>
          <w:highlight w:val="none"/>
        </w:rPr>
        <w:t>提交</w:t>
      </w:r>
      <w:r>
        <w:rPr>
          <w:rFonts w:hint="eastAsia" w:ascii="Times New Roman" w:hAnsi="Times New Roman" w:eastAsia="仿宋"/>
          <w:kern w:val="0"/>
          <w:sz w:val="28"/>
          <w:szCs w:val="28"/>
          <w:highlight w:val="none"/>
          <w:lang w:val="en-US" w:eastAsia="zh-CN"/>
        </w:rPr>
        <w:t>截止</w:t>
      </w:r>
      <w:r>
        <w:rPr>
          <w:rFonts w:hint="eastAsia" w:ascii="Times New Roman" w:hAnsi="Times New Roman" w:eastAsia="仿宋"/>
          <w:kern w:val="0"/>
          <w:sz w:val="28"/>
          <w:szCs w:val="28"/>
          <w:highlight w:val="none"/>
        </w:rPr>
        <w:t>时间：3月</w:t>
      </w:r>
      <w:r>
        <w:rPr>
          <w:rFonts w:hint="eastAsia" w:ascii="Times New Roman" w:hAnsi="Times New Roman" w:eastAsia="仿宋"/>
          <w:kern w:val="0"/>
          <w:sz w:val="28"/>
          <w:szCs w:val="28"/>
          <w:highlight w:val="none"/>
          <w:lang w:val="en-US" w:eastAsia="zh-CN"/>
        </w:rPr>
        <w:t>12</w:t>
      </w:r>
      <w:r>
        <w:rPr>
          <w:rFonts w:hint="eastAsia" w:ascii="Times New Roman" w:hAnsi="Times New Roman" w:eastAsia="仿宋"/>
          <w:kern w:val="0"/>
          <w:sz w:val="28"/>
          <w:szCs w:val="28"/>
          <w:highlight w:val="none"/>
        </w:rPr>
        <w:t>日</w:t>
      </w:r>
      <w:r>
        <w:rPr>
          <w:rFonts w:hint="eastAsia" w:ascii="Times New Roman" w:hAnsi="Times New Roman" w:eastAsia="仿宋"/>
          <w:kern w:val="0"/>
          <w:sz w:val="28"/>
          <w:szCs w:val="28"/>
          <w:highlight w:val="none"/>
          <w:lang w:val="en-US" w:eastAsia="zh-CN"/>
        </w:rPr>
        <w:t>20:</w:t>
      </w:r>
      <w:r>
        <w:rPr>
          <w:rFonts w:hint="eastAsia" w:ascii="Times New Roman" w:hAnsi="Times New Roman" w:eastAsia="仿宋"/>
          <w:kern w:val="0"/>
          <w:sz w:val="28"/>
          <w:szCs w:val="28"/>
          <w:highlight w:val="none"/>
        </w:rPr>
        <w:t>00。</w:t>
      </w:r>
    </w:p>
    <w:p>
      <w:pPr>
        <w:numPr>
          <w:ilvl w:val="0"/>
          <w:numId w:val="4"/>
        </w:numPr>
        <w:rPr>
          <w:rFonts w:ascii="Times New Roman" w:hAnsi="Times New Roman" w:eastAsia="仿宋"/>
          <w:kern w:val="0"/>
          <w:sz w:val="28"/>
          <w:szCs w:val="28"/>
          <w:highlight w:val="none"/>
        </w:rPr>
      </w:pPr>
      <w:r>
        <w:rPr>
          <w:rFonts w:hint="eastAsia" w:ascii="Times New Roman" w:hAnsi="Times New Roman" w:eastAsia="仿宋"/>
          <w:kern w:val="0"/>
          <w:sz w:val="28"/>
          <w:szCs w:val="28"/>
          <w:highlight w:val="none"/>
        </w:rPr>
        <w:t>提交地点：各班班长处，具体地点咨询班长。</w:t>
      </w:r>
    </w:p>
    <w:p>
      <w:pPr>
        <w:numPr>
          <w:ilvl w:val="0"/>
          <w:numId w:val="4"/>
        </w:numPr>
        <w:rPr>
          <w:rFonts w:ascii="Times New Roman" w:hAnsi="Times New Roman" w:eastAsia="仿宋"/>
          <w:kern w:val="0"/>
          <w:sz w:val="28"/>
          <w:szCs w:val="28"/>
        </w:rPr>
      </w:pPr>
      <w:r>
        <w:rPr>
          <w:rFonts w:hint="eastAsia" w:ascii="Times New Roman" w:hAnsi="Times New Roman" w:eastAsia="仿宋"/>
          <w:kern w:val="0"/>
          <w:sz w:val="28"/>
          <w:szCs w:val="28"/>
        </w:rPr>
        <w:t>在评审通知规定的时间节点内，学院将收到的优秀毕业生申请材料进行统计，经评审委员会讨论和确认，将参评研究生的总评分按照不同专业、由高到低进行排序，根据各专业评奖额度，得出获奖名单。</w:t>
      </w:r>
    </w:p>
    <w:p>
      <w:pPr>
        <w:numPr>
          <w:ilvl w:val="0"/>
          <w:numId w:val="4"/>
        </w:numPr>
        <w:rPr>
          <w:rFonts w:ascii="Times New Roman" w:hAnsi="Times New Roman" w:eastAsia="仿宋"/>
          <w:kern w:val="0"/>
          <w:sz w:val="28"/>
          <w:szCs w:val="28"/>
        </w:rPr>
      </w:pPr>
      <w:r>
        <w:rPr>
          <w:rFonts w:hint="eastAsia" w:ascii="Times New Roman" w:hAnsi="Times New Roman" w:eastAsia="仿宋"/>
          <w:kern w:val="0"/>
          <w:sz w:val="28"/>
          <w:szCs w:val="28"/>
        </w:rPr>
        <w:t>对学校、学院建设有特殊贡献的研究生，由评审委员会讨论决定评定结果。</w:t>
      </w:r>
    </w:p>
    <w:p>
      <w:pPr>
        <w:numPr>
          <w:ilvl w:val="0"/>
          <w:numId w:val="3"/>
        </w:numPr>
        <w:rPr>
          <w:rFonts w:ascii="Times New Roman" w:hAnsi="Times New Roman" w:eastAsia="仿宋"/>
          <w:b/>
          <w:sz w:val="28"/>
          <w:szCs w:val="28"/>
        </w:rPr>
      </w:pPr>
      <w:r>
        <w:rPr>
          <w:rFonts w:hint="eastAsia" w:ascii="Times New Roman" w:hAnsi="Times New Roman" w:eastAsia="仿宋"/>
          <w:b/>
          <w:sz w:val="28"/>
          <w:szCs w:val="28"/>
        </w:rPr>
        <w:t>其它</w:t>
      </w:r>
    </w:p>
    <w:p>
      <w:pPr>
        <w:ind w:firstLine="560" w:firstLineChars="200"/>
        <w:rPr>
          <w:rFonts w:ascii="Times New Roman" w:hAnsi="Times New Roman" w:eastAsia="仿宋"/>
          <w:kern w:val="0"/>
          <w:sz w:val="28"/>
          <w:szCs w:val="28"/>
        </w:rPr>
      </w:pPr>
      <w:r>
        <w:rPr>
          <w:rFonts w:hint="eastAsia" w:ascii="Times New Roman" w:hAnsi="Times New Roman" w:eastAsia="仿宋"/>
          <w:kern w:val="0"/>
          <w:sz w:val="28"/>
          <w:szCs w:val="28"/>
        </w:rPr>
        <w:t>毕业离校前已被评为优秀毕业研究生，如因学位论文不通过或有违纪行为的，取消优秀毕业研究生称号。此评定细则最终解释权由学院全日制硕士研究生优秀毕业生评审委员会所有。</w:t>
      </w:r>
    </w:p>
    <w:p>
      <w:pPr>
        <w:ind w:firstLine="560" w:firstLineChars="200"/>
        <w:rPr>
          <w:rFonts w:ascii="Times New Roman" w:hAnsi="Times New Roman" w:eastAsia="仿宋"/>
          <w:kern w:val="0"/>
          <w:sz w:val="28"/>
          <w:szCs w:val="28"/>
        </w:rPr>
      </w:pPr>
    </w:p>
    <w:p>
      <w:pPr>
        <w:ind w:firstLine="536" w:firstLineChars="200"/>
        <w:jc w:val="right"/>
        <w:rPr>
          <w:rFonts w:ascii="Times New Roman" w:hAnsi="Times New Roman" w:eastAsia="仿宋"/>
          <w:kern w:val="0"/>
          <w:sz w:val="28"/>
          <w:szCs w:val="28"/>
        </w:rPr>
      </w:pPr>
      <w:r>
        <w:rPr>
          <w:rFonts w:hint="eastAsia" w:ascii="Times New Roman" w:hAnsi="Times New Roman" w:eastAsia="仿宋"/>
          <w:spacing w:val="-6"/>
          <w:kern w:val="0"/>
          <w:sz w:val="28"/>
          <w:szCs w:val="28"/>
        </w:rPr>
        <w:t>健康科学与工程</w:t>
      </w:r>
      <w:r>
        <w:rPr>
          <w:rFonts w:hint="eastAsia" w:ascii="Times New Roman" w:hAnsi="Times New Roman" w:eastAsia="仿宋"/>
          <w:kern w:val="0"/>
          <w:sz w:val="28"/>
          <w:szCs w:val="28"/>
        </w:rPr>
        <w:t>学院</w:t>
      </w:r>
    </w:p>
    <w:p>
      <w:pPr>
        <w:ind w:firstLine="560" w:firstLineChars="200"/>
        <w:jc w:val="right"/>
        <w:rPr>
          <w:rFonts w:ascii="Times New Roman" w:hAnsi="Times New Roman" w:eastAsia="仿宋"/>
          <w:kern w:val="0"/>
          <w:sz w:val="28"/>
          <w:szCs w:val="28"/>
        </w:rPr>
      </w:pPr>
      <w:r>
        <w:rPr>
          <w:rFonts w:hint="eastAsia" w:ascii="Times New Roman" w:hAnsi="Times New Roman" w:eastAsia="仿宋"/>
          <w:kern w:val="0"/>
          <w:sz w:val="28"/>
          <w:szCs w:val="28"/>
        </w:rPr>
        <w:t>20</w:t>
      </w:r>
      <w:r>
        <w:rPr>
          <w:rFonts w:ascii="Times New Roman" w:hAnsi="Times New Roman" w:eastAsia="仿宋"/>
          <w:kern w:val="0"/>
          <w:sz w:val="28"/>
          <w:szCs w:val="28"/>
        </w:rPr>
        <w:t>20</w:t>
      </w:r>
      <w:r>
        <w:rPr>
          <w:rFonts w:hint="eastAsia" w:ascii="Times New Roman" w:hAnsi="Times New Roman" w:eastAsia="仿宋"/>
          <w:kern w:val="0"/>
          <w:sz w:val="28"/>
          <w:szCs w:val="28"/>
        </w:rPr>
        <w:t>级全日制硕士研究生优秀毕业生评审委员会</w:t>
      </w:r>
    </w:p>
    <w:p>
      <w:pPr>
        <w:ind w:firstLine="560" w:firstLineChars="200"/>
        <w:jc w:val="right"/>
        <w:rPr>
          <w:rFonts w:ascii="Times New Roman" w:hAnsi="Times New Roman" w:eastAsia="仿宋"/>
          <w:kern w:val="0"/>
          <w:sz w:val="28"/>
          <w:szCs w:val="28"/>
        </w:rPr>
      </w:pPr>
      <w:r>
        <w:rPr>
          <w:rFonts w:hint="eastAsia" w:ascii="Times New Roman" w:hAnsi="Times New Roman" w:eastAsia="仿宋"/>
          <w:kern w:val="0"/>
          <w:sz w:val="28"/>
          <w:szCs w:val="28"/>
        </w:rPr>
        <w:t>202</w:t>
      </w:r>
      <w:r>
        <w:rPr>
          <w:rFonts w:ascii="Times New Roman" w:hAnsi="Times New Roman" w:eastAsia="仿宋"/>
          <w:kern w:val="0"/>
          <w:sz w:val="28"/>
          <w:szCs w:val="28"/>
        </w:rPr>
        <w:t>3</w:t>
      </w:r>
      <w:r>
        <w:rPr>
          <w:rFonts w:hint="eastAsia" w:ascii="Times New Roman" w:hAnsi="Times New Roman" w:eastAsia="仿宋"/>
          <w:kern w:val="0"/>
          <w:sz w:val="28"/>
          <w:szCs w:val="28"/>
        </w:rPr>
        <w:t>年</w:t>
      </w:r>
      <w:r>
        <w:rPr>
          <w:rFonts w:hint="eastAsia" w:ascii="Times New Roman" w:hAnsi="Times New Roman" w:eastAsia="仿宋"/>
          <w:kern w:val="0"/>
          <w:sz w:val="28"/>
          <w:szCs w:val="28"/>
          <w:lang w:val="en-US" w:eastAsia="zh-CN"/>
        </w:rPr>
        <w:t>3</w:t>
      </w:r>
      <w:r>
        <w:rPr>
          <w:rFonts w:hint="eastAsia" w:ascii="Times New Roman" w:hAnsi="Times New Roman" w:eastAsia="仿宋"/>
          <w:kern w:val="0"/>
          <w:sz w:val="28"/>
          <w:szCs w:val="28"/>
        </w:rPr>
        <w:t>月</w:t>
      </w:r>
      <w:r>
        <w:rPr>
          <w:rFonts w:hint="eastAsia" w:ascii="Times New Roman" w:hAnsi="Times New Roman" w:eastAsia="仿宋"/>
          <w:kern w:val="0"/>
          <w:sz w:val="28"/>
          <w:szCs w:val="28"/>
          <w:lang w:val="en-US" w:eastAsia="zh-CN"/>
        </w:rPr>
        <w:t>6</w:t>
      </w:r>
      <w:r>
        <w:rPr>
          <w:rFonts w:hint="eastAsia" w:ascii="Times New Roman" w:hAnsi="Times New Roman" w:eastAsia="仿宋"/>
          <w:kern w:val="0"/>
          <w:sz w:val="28"/>
          <w:szCs w:val="28"/>
        </w:rPr>
        <w:t>日</w:t>
      </w:r>
    </w:p>
    <w:sectPr>
      <w:footerReference r:id="rId3" w:type="default"/>
      <w:footerReference r:id="rId4" w:type="even"/>
      <w:pgSz w:w="11906" w:h="16838"/>
      <w:pgMar w:top="1134" w:right="1800" w:bottom="1276"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9349"/>
    </w:sdtPr>
    <w:sdtContent>
      <w:p>
        <w:pPr>
          <w:pStyle w:val="4"/>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33625"/>
    <w:multiLevelType w:val="multilevel"/>
    <w:tmpl w:val="1D933625"/>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F4C49A8"/>
    <w:multiLevelType w:val="multilevel"/>
    <w:tmpl w:val="4F4C49A8"/>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6339BA3D"/>
    <w:multiLevelType w:val="singleLevel"/>
    <w:tmpl w:val="6339BA3D"/>
    <w:lvl w:ilvl="0" w:tentative="0">
      <w:start w:val="2"/>
      <w:numFmt w:val="decimal"/>
      <w:suff w:val="nothing"/>
      <w:lvlText w:val="（%1）"/>
      <w:lvlJc w:val="left"/>
    </w:lvl>
  </w:abstractNum>
  <w:abstractNum w:abstractNumId="3">
    <w:nsid w:val="6895661B"/>
    <w:multiLevelType w:val="multilevel"/>
    <w:tmpl w:val="6895661B"/>
    <w:lvl w:ilvl="0" w:tentative="0">
      <w:start w:val="3"/>
      <w:numFmt w:val="chineseCountingThousand"/>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5OTE5NzBkODIzZjFmOThkMWEyYzZhMDM2NDU4ZjYifQ=="/>
  </w:docVars>
  <w:rsids>
    <w:rsidRoot w:val="00BE5AEA"/>
    <w:rsid w:val="00011807"/>
    <w:rsid w:val="00024B65"/>
    <w:rsid w:val="00032509"/>
    <w:rsid w:val="00040163"/>
    <w:rsid w:val="000533E3"/>
    <w:rsid w:val="00054596"/>
    <w:rsid w:val="0005645C"/>
    <w:rsid w:val="0006438C"/>
    <w:rsid w:val="000658EB"/>
    <w:rsid w:val="000675C0"/>
    <w:rsid w:val="0007111F"/>
    <w:rsid w:val="00083F75"/>
    <w:rsid w:val="00097FB4"/>
    <w:rsid w:val="000A2C90"/>
    <w:rsid w:val="000A3ADD"/>
    <w:rsid w:val="000B7607"/>
    <w:rsid w:val="000C6505"/>
    <w:rsid w:val="000C7FD8"/>
    <w:rsid w:val="000D07E3"/>
    <w:rsid w:val="000D4D31"/>
    <w:rsid w:val="000D5AF9"/>
    <w:rsid w:val="000E3BFE"/>
    <w:rsid w:val="000E3EBF"/>
    <w:rsid w:val="000E4D5A"/>
    <w:rsid w:val="000F2806"/>
    <w:rsid w:val="000F5960"/>
    <w:rsid w:val="001024FE"/>
    <w:rsid w:val="00105B2D"/>
    <w:rsid w:val="00107CF3"/>
    <w:rsid w:val="001146BE"/>
    <w:rsid w:val="001213D6"/>
    <w:rsid w:val="00121A1B"/>
    <w:rsid w:val="00122D3D"/>
    <w:rsid w:val="00125046"/>
    <w:rsid w:val="00133430"/>
    <w:rsid w:val="00141109"/>
    <w:rsid w:val="00144123"/>
    <w:rsid w:val="0016655B"/>
    <w:rsid w:val="00176842"/>
    <w:rsid w:val="00180466"/>
    <w:rsid w:val="001834A9"/>
    <w:rsid w:val="00184AB5"/>
    <w:rsid w:val="00185F83"/>
    <w:rsid w:val="0018604F"/>
    <w:rsid w:val="00187659"/>
    <w:rsid w:val="001878DD"/>
    <w:rsid w:val="001947B0"/>
    <w:rsid w:val="001A7070"/>
    <w:rsid w:val="001B07F6"/>
    <w:rsid w:val="001B354A"/>
    <w:rsid w:val="001B4F77"/>
    <w:rsid w:val="001D11EB"/>
    <w:rsid w:val="001D4DC1"/>
    <w:rsid w:val="001E7024"/>
    <w:rsid w:val="001F0023"/>
    <w:rsid w:val="001F6096"/>
    <w:rsid w:val="0020141A"/>
    <w:rsid w:val="00211CC0"/>
    <w:rsid w:val="00212726"/>
    <w:rsid w:val="00215163"/>
    <w:rsid w:val="0021591B"/>
    <w:rsid w:val="0022345D"/>
    <w:rsid w:val="002264ED"/>
    <w:rsid w:val="00226812"/>
    <w:rsid w:val="002268CC"/>
    <w:rsid w:val="00233EE4"/>
    <w:rsid w:val="0023577B"/>
    <w:rsid w:val="002431F2"/>
    <w:rsid w:val="00252FB1"/>
    <w:rsid w:val="002530FF"/>
    <w:rsid w:val="0025746C"/>
    <w:rsid w:val="00277D23"/>
    <w:rsid w:val="00280CB9"/>
    <w:rsid w:val="00280F84"/>
    <w:rsid w:val="00284854"/>
    <w:rsid w:val="00295CCA"/>
    <w:rsid w:val="00297392"/>
    <w:rsid w:val="002A08A1"/>
    <w:rsid w:val="002A1CA4"/>
    <w:rsid w:val="002A1CCB"/>
    <w:rsid w:val="002A3F82"/>
    <w:rsid w:val="002A580B"/>
    <w:rsid w:val="002A6B3F"/>
    <w:rsid w:val="002B754D"/>
    <w:rsid w:val="002C09F1"/>
    <w:rsid w:val="002C1D8C"/>
    <w:rsid w:val="002C307F"/>
    <w:rsid w:val="002C51D5"/>
    <w:rsid w:val="002D2879"/>
    <w:rsid w:val="002D6390"/>
    <w:rsid w:val="002E6700"/>
    <w:rsid w:val="002F151F"/>
    <w:rsid w:val="002F55CE"/>
    <w:rsid w:val="002F69EF"/>
    <w:rsid w:val="003048D4"/>
    <w:rsid w:val="00312687"/>
    <w:rsid w:val="00320FA3"/>
    <w:rsid w:val="00322C50"/>
    <w:rsid w:val="003247D3"/>
    <w:rsid w:val="00331F82"/>
    <w:rsid w:val="003344E7"/>
    <w:rsid w:val="00337FA0"/>
    <w:rsid w:val="00345110"/>
    <w:rsid w:val="0035325D"/>
    <w:rsid w:val="00354CC2"/>
    <w:rsid w:val="00355684"/>
    <w:rsid w:val="003571F3"/>
    <w:rsid w:val="0036440C"/>
    <w:rsid w:val="003820D0"/>
    <w:rsid w:val="00397737"/>
    <w:rsid w:val="003A07CC"/>
    <w:rsid w:val="003A34CC"/>
    <w:rsid w:val="003A48BD"/>
    <w:rsid w:val="003A671A"/>
    <w:rsid w:val="003B2A54"/>
    <w:rsid w:val="003B5BB4"/>
    <w:rsid w:val="003C1E7F"/>
    <w:rsid w:val="003C32AC"/>
    <w:rsid w:val="003C60A5"/>
    <w:rsid w:val="003D29CC"/>
    <w:rsid w:val="003D2B6A"/>
    <w:rsid w:val="003D54A6"/>
    <w:rsid w:val="003E4985"/>
    <w:rsid w:val="003F0681"/>
    <w:rsid w:val="004071FB"/>
    <w:rsid w:val="0040738A"/>
    <w:rsid w:val="004145C2"/>
    <w:rsid w:val="004214F0"/>
    <w:rsid w:val="00431D95"/>
    <w:rsid w:val="004342E0"/>
    <w:rsid w:val="00434DD1"/>
    <w:rsid w:val="00436260"/>
    <w:rsid w:val="00437693"/>
    <w:rsid w:val="00440834"/>
    <w:rsid w:val="00442DEA"/>
    <w:rsid w:val="004577A7"/>
    <w:rsid w:val="00457897"/>
    <w:rsid w:val="004765DE"/>
    <w:rsid w:val="00477EBD"/>
    <w:rsid w:val="00481223"/>
    <w:rsid w:val="00484582"/>
    <w:rsid w:val="00484836"/>
    <w:rsid w:val="00490E47"/>
    <w:rsid w:val="004A6EB4"/>
    <w:rsid w:val="004B4AD7"/>
    <w:rsid w:val="004D418F"/>
    <w:rsid w:val="004E2BE4"/>
    <w:rsid w:val="004E4B6B"/>
    <w:rsid w:val="004F027B"/>
    <w:rsid w:val="004F7F8F"/>
    <w:rsid w:val="00506342"/>
    <w:rsid w:val="0050763E"/>
    <w:rsid w:val="005170D9"/>
    <w:rsid w:val="00520AE2"/>
    <w:rsid w:val="00526CC0"/>
    <w:rsid w:val="00530A6B"/>
    <w:rsid w:val="0054234A"/>
    <w:rsid w:val="0054266D"/>
    <w:rsid w:val="00551C7F"/>
    <w:rsid w:val="00557610"/>
    <w:rsid w:val="00562C58"/>
    <w:rsid w:val="00564841"/>
    <w:rsid w:val="0057067A"/>
    <w:rsid w:val="00572CB5"/>
    <w:rsid w:val="00575464"/>
    <w:rsid w:val="00581FA6"/>
    <w:rsid w:val="005837C9"/>
    <w:rsid w:val="005939CA"/>
    <w:rsid w:val="00595849"/>
    <w:rsid w:val="005A3232"/>
    <w:rsid w:val="005A4A3B"/>
    <w:rsid w:val="005B6F0F"/>
    <w:rsid w:val="005C0CFF"/>
    <w:rsid w:val="005C21A2"/>
    <w:rsid w:val="005D3FEC"/>
    <w:rsid w:val="005D624E"/>
    <w:rsid w:val="005E3768"/>
    <w:rsid w:val="005F2AC2"/>
    <w:rsid w:val="005F3369"/>
    <w:rsid w:val="00607C1B"/>
    <w:rsid w:val="00612D1A"/>
    <w:rsid w:val="00617405"/>
    <w:rsid w:val="00617AB4"/>
    <w:rsid w:val="0062423E"/>
    <w:rsid w:val="00626E77"/>
    <w:rsid w:val="006278BA"/>
    <w:rsid w:val="00627D78"/>
    <w:rsid w:val="006336B7"/>
    <w:rsid w:val="0064255A"/>
    <w:rsid w:val="0066008D"/>
    <w:rsid w:val="0066541E"/>
    <w:rsid w:val="00672AAA"/>
    <w:rsid w:val="0068314C"/>
    <w:rsid w:val="006851FB"/>
    <w:rsid w:val="006930EF"/>
    <w:rsid w:val="00693179"/>
    <w:rsid w:val="00693253"/>
    <w:rsid w:val="006A10D0"/>
    <w:rsid w:val="006A55CD"/>
    <w:rsid w:val="006B0417"/>
    <w:rsid w:val="006B1387"/>
    <w:rsid w:val="006B79D5"/>
    <w:rsid w:val="006C4FF9"/>
    <w:rsid w:val="006C7055"/>
    <w:rsid w:val="006D3DB2"/>
    <w:rsid w:val="006D5B95"/>
    <w:rsid w:val="006E1A95"/>
    <w:rsid w:val="006E5710"/>
    <w:rsid w:val="006E5A17"/>
    <w:rsid w:val="006F51CB"/>
    <w:rsid w:val="00700CA7"/>
    <w:rsid w:val="0071000E"/>
    <w:rsid w:val="00711418"/>
    <w:rsid w:val="00712AA7"/>
    <w:rsid w:val="00720424"/>
    <w:rsid w:val="007218D2"/>
    <w:rsid w:val="0073239A"/>
    <w:rsid w:val="00732561"/>
    <w:rsid w:val="00741555"/>
    <w:rsid w:val="00745BF2"/>
    <w:rsid w:val="007503AF"/>
    <w:rsid w:val="00757643"/>
    <w:rsid w:val="007608F3"/>
    <w:rsid w:val="00763696"/>
    <w:rsid w:val="007650CC"/>
    <w:rsid w:val="007650FE"/>
    <w:rsid w:val="00773202"/>
    <w:rsid w:val="00775121"/>
    <w:rsid w:val="00776FC9"/>
    <w:rsid w:val="00785F05"/>
    <w:rsid w:val="0078758B"/>
    <w:rsid w:val="00787920"/>
    <w:rsid w:val="007B07C5"/>
    <w:rsid w:val="007B0D03"/>
    <w:rsid w:val="007C06F8"/>
    <w:rsid w:val="007C380D"/>
    <w:rsid w:val="007C5389"/>
    <w:rsid w:val="007C5AE6"/>
    <w:rsid w:val="007C727E"/>
    <w:rsid w:val="007D1FBD"/>
    <w:rsid w:val="007D24D6"/>
    <w:rsid w:val="007D51AE"/>
    <w:rsid w:val="007D7744"/>
    <w:rsid w:val="007E150A"/>
    <w:rsid w:val="007E2EC2"/>
    <w:rsid w:val="007E3C87"/>
    <w:rsid w:val="007E5831"/>
    <w:rsid w:val="007E7ADA"/>
    <w:rsid w:val="007F3E0B"/>
    <w:rsid w:val="007F7004"/>
    <w:rsid w:val="0080368A"/>
    <w:rsid w:val="00803D1E"/>
    <w:rsid w:val="00805141"/>
    <w:rsid w:val="00814D5F"/>
    <w:rsid w:val="008177E5"/>
    <w:rsid w:val="008202C9"/>
    <w:rsid w:val="008220D2"/>
    <w:rsid w:val="00831CFE"/>
    <w:rsid w:val="00842141"/>
    <w:rsid w:val="00860030"/>
    <w:rsid w:val="00866994"/>
    <w:rsid w:val="00867EE8"/>
    <w:rsid w:val="0089393D"/>
    <w:rsid w:val="00895ED5"/>
    <w:rsid w:val="008A6283"/>
    <w:rsid w:val="008B05B0"/>
    <w:rsid w:val="008B132D"/>
    <w:rsid w:val="008B4858"/>
    <w:rsid w:val="008C4DB1"/>
    <w:rsid w:val="008D1496"/>
    <w:rsid w:val="008D5EDB"/>
    <w:rsid w:val="008D7B72"/>
    <w:rsid w:val="008E0146"/>
    <w:rsid w:val="008E1866"/>
    <w:rsid w:val="008F2976"/>
    <w:rsid w:val="008F4332"/>
    <w:rsid w:val="008F7942"/>
    <w:rsid w:val="008F7EAC"/>
    <w:rsid w:val="009004F3"/>
    <w:rsid w:val="00900BDB"/>
    <w:rsid w:val="00902E68"/>
    <w:rsid w:val="0090645B"/>
    <w:rsid w:val="009141D7"/>
    <w:rsid w:val="009164D8"/>
    <w:rsid w:val="009237C5"/>
    <w:rsid w:val="00925D46"/>
    <w:rsid w:val="0092743D"/>
    <w:rsid w:val="00933425"/>
    <w:rsid w:val="00934463"/>
    <w:rsid w:val="00935D51"/>
    <w:rsid w:val="009454AF"/>
    <w:rsid w:val="009634B0"/>
    <w:rsid w:val="00976E50"/>
    <w:rsid w:val="009810F4"/>
    <w:rsid w:val="00994161"/>
    <w:rsid w:val="00995670"/>
    <w:rsid w:val="009A619B"/>
    <w:rsid w:val="009A735F"/>
    <w:rsid w:val="009C0EBD"/>
    <w:rsid w:val="009C6514"/>
    <w:rsid w:val="009D176E"/>
    <w:rsid w:val="009D5DB1"/>
    <w:rsid w:val="009D7BF0"/>
    <w:rsid w:val="009E02D6"/>
    <w:rsid w:val="009E17AB"/>
    <w:rsid w:val="009E3EB7"/>
    <w:rsid w:val="009E3F1E"/>
    <w:rsid w:val="009F33D0"/>
    <w:rsid w:val="009F6337"/>
    <w:rsid w:val="009F69B9"/>
    <w:rsid w:val="00A06636"/>
    <w:rsid w:val="00A10370"/>
    <w:rsid w:val="00A14E02"/>
    <w:rsid w:val="00A1500D"/>
    <w:rsid w:val="00A15C5D"/>
    <w:rsid w:val="00A17064"/>
    <w:rsid w:val="00A20D37"/>
    <w:rsid w:val="00A271D5"/>
    <w:rsid w:val="00A35297"/>
    <w:rsid w:val="00A420BF"/>
    <w:rsid w:val="00A57259"/>
    <w:rsid w:val="00A6147B"/>
    <w:rsid w:val="00A63038"/>
    <w:rsid w:val="00A81AE9"/>
    <w:rsid w:val="00A973DE"/>
    <w:rsid w:val="00A97667"/>
    <w:rsid w:val="00AA1E0D"/>
    <w:rsid w:val="00AA6A1B"/>
    <w:rsid w:val="00AC18CB"/>
    <w:rsid w:val="00AC7584"/>
    <w:rsid w:val="00AD2CE0"/>
    <w:rsid w:val="00AD35DD"/>
    <w:rsid w:val="00AE1BA0"/>
    <w:rsid w:val="00AE292D"/>
    <w:rsid w:val="00AE5411"/>
    <w:rsid w:val="00AE5920"/>
    <w:rsid w:val="00AE7DA3"/>
    <w:rsid w:val="00AF34E9"/>
    <w:rsid w:val="00AF580C"/>
    <w:rsid w:val="00B00297"/>
    <w:rsid w:val="00B05878"/>
    <w:rsid w:val="00B0729D"/>
    <w:rsid w:val="00B341AB"/>
    <w:rsid w:val="00B4452C"/>
    <w:rsid w:val="00B44EC3"/>
    <w:rsid w:val="00B564EA"/>
    <w:rsid w:val="00B66FB5"/>
    <w:rsid w:val="00B72A38"/>
    <w:rsid w:val="00B811D5"/>
    <w:rsid w:val="00B81EE3"/>
    <w:rsid w:val="00B85141"/>
    <w:rsid w:val="00B874CF"/>
    <w:rsid w:val="00B90083"/>
    <w:rsid w:val="00B90302"/>
    <w:rsid w:val="00B90D82"/>
    <w:rsid w:val="00B93238"/>
    <w:rsid w:val="00B9507F"/>
    <w:rsid w:val="00B96147"/>
    <w:rsid w:val="00B96E29"/>
    <w:rsid w:val="00BA26EA"/>
    <w:rsid w:val="00BA735F"/>
    <w:rsid w:val="00BB24D9"/>
    <w:rsid w:val="00BB4538"/>
    <w:rsid w:val="00BC753C"/>
    <w:rsid w:val="00BC7F48"/>
    <w:rsid w:val="00BD1C82"/>
    <w:rsid w:val="00BD4A7E"/>
    <w:rsid w:val="00BD676A"/>
    <w:rsid w:val="00BE5AEA"/>
    <w:rsid w:val="00BE67CA"/>
    <w:rsid w:val="00BE7645"/>
    <w:rsid w:val="00BF3F0E"/>
    <w:rsid w:val="00C06049"/>
    <w:rsid w:val="00C1088C"/>
    <w:rsid w:val="00C10E86"/>
    <w:rsid w:val="00C11825"/>
    <w:rsid w:val="00C27570"/>
    <w:rsid w:val="00C3788F"/>
    <w:rsid w:val="00C4388C"/>
    <w:rsid w:val="00C47284"/>
    <w:rsid w:val="00C47B89"/>
    <w:rsid w:val="00C51A7F"/>
    <w:rsid w:val="00C60196"/>
    <w:rsid w:val="00C729C4"/>
    <w:rsid w:val="00C73D4B"/>
    <w:rsid w:val="00C755F0"/>
    <w:rsid w:val="00C772BA"/>
    <w:rsid w:val="00C82A74"/>
    <w:rsid w:val="00C83065"/>
    <w:rsid w:val="00C839B8"/>
    <w:rsid w:val="00C843B3"/>
    <w:rsid w:val="00C864D9"/>
    <w:rsid w:val="00C93467"/>
    <w:rsid w:val="00C95AE5"/>
    <w:rsid w:val="00C96979"/>
    <w:rsid w:val="00C9790F"/>
    <w:rsid w:val="00CA3330"/>
    <w:rsid w:val="00CB32D6"/>
    <w:rsid w:val="00CB5325"/>
    <w:rsid w:val="00CB6C5B"/>
    <w:rsid w:val="00CC745A"/>
    <w:rsid w:val="00CE7E7A"/>
    <w:rsid w:val="00CF0673"/>
    <w:rsid w:val="00CF222C"/>
    <w:rsid w:val="00CF4C6C"/>
    <w:rsid w:val="00D06F40"/>
    <w:rsid w:val="00D17DB6"/>
    <w:rsid w:val="00D22E48"/>
    <w:rsid w:val="00D51259"/>
    <w:rsid w:val="00D521AA"/>
    <w:rsid w:val="00D53EB3"/>
    <w:rsid w:val="00D543FF"/>
    <w:rsid w:val="00D60797"/>
    <w:rsid w:val="00D71F23"/>
    <w:rsid w:val="00D728BB"/>
    <w:rsid w:val="00D75711"/>
    <w:rsid w:val="00D80D8B"/>
    <w:rsid w:val="00D91963"/>
    <w:rsid w:val="00D9341D"/>
    <w:rsid w:val="00D94BFA"/>
    <w:rsid w:val="00DA3F79"/>
    <w:rsid w:val="00DB3D9C"/>
    <w:rsid w:val="00DB4D7D"/>
    <w:rsid w:val="00DD2516"/>
    <w:rsid w:val="00DE1037"/>
    <w:rsid w:val="00DF04A1"/>
    <w:rsid w:val="00DF060D"/>
    <w:rsid w:val="00E00000"/>
    <w:rsid w:val="00E07286"/>
    <w:rsid w:val="00E2773C"/>
    <w:rsid w:val="00E27847"/>
    <w:rsid w:val="00E42934"/>
    <w:rsid w:val="00E60E21"/>
    <w:rsid w:val="00E61A6F"/>
    <w:rsid w:val="00E75E4E"/>
    <w:rsid w:val="00E77C2C"/>
    <w:rsid w:val="00E86B7D"/>
    <w:rsid w:val="00E97192"/>
    <w:rsid w:val="00EA4A47"/>
    <w:rsid w:val="00EA73D3"/>
    <w:rsid w:val="00EB22B8"/>
    <w:rsid w:val="00EC3204"/>
    <w:rsid w:val="00ED6110"/>
    <w:rsid w:val="00EE095A"/>
    <w:rsid w:val="00EE5710"/>
    <w:rsid w:val="00EE7EE2"/>
    <w:rsid w:val="00EF0EA1"/>
    <w:rsid w:val="00F038BC"/>
    <w:rsid w:val="00F158A5"/>
    <w:rsid w:val="00F46B38"/>
    <w:rsid w:val="00F5314E"/>
    <w:rsid w:val="00F572BF"/>
    <w:rsid w:val="00F57663"/>
    <w:rsid w:val="00F630E3"/>
    <w:rsid w:val="00F6429B"/>
    <w:rsid w:val="00F84862"/>
    <w:rsid w:val="00F868A3"/>
    <w:rsid w:val="00F96653"/>
    <w:rsid w:val="00F977EA"/>
    <w:rsid w:val="00FA0F6E"/>
    <w:rsid w:val="00FA6671"/>
    <w:rsid w:val="00FA6AED"/>
    <w:rsid w:val="00FB0AD5"/>
    <w:rsid w:val="00FB1611"/>
    <w:rsid w:val="00FB43A2"/>
    <w:rsid w:val="00FC0FB6"/>
    <w:rsid w:val="00FC2596"/>
    <w:rsid w:val="00FD6725"/>
    <w:rsid w:val="03C34835"/>
    <w:rsid w:val="0A621178"/>
    <w:rsid w:val="0F4C2412"/>
    <w:rsid w:val="18060139"/>
    <w:rsid w:val="265A2769"/>
    <w:rsid w:val="2A0140CD"/>
    <w:rsid w:val="2CF46A58"/>
    <w:rsid w:val="31D072B4"/>
    <w:rsid w:val="320D323E"/>
    <w:rsid w:val="346C7B0F"/>
    <w:rsid w:val="397649FA"/>
    <w:rsid w:val="40BB4ECE"/>
    <w:rsid w:val="426E66F8"/>
    <w:rsid w:val="433B19E1"/>
    <w:rsid w:val="47A479CC"/>
    <w:rsid w:val="503E7F27"/>
    <w:rsid w:val="52101B9B"/>
    <w:rsid w:val="5BBE69CB"/>
    <w:rsid w:val="60F8475C"/>
    <w:rsid w:val="69872FA0"/>
    <w:rsid w:val="69AD0850"/>
    <w:rsid w:val="6EB64B60"/>
    <w:rsid w:val="79855312"/>
    <w:rsid w:val="79CB6F46"/>
    <w:rsid w:val="7D6A2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15"/>
    <w:semiHidden/>
    <w:qFormat/>
    <w:uiPriority w:val="99"/>
    <w:rPr>
      <w:kern w:val="0"/>
      <w:sz w:val="18"/>
      <w:szCs w:val="18"/>
    </w:rPr>
  </w:style>
  <w:style w:type="paragraph" w:styleId="4">
    <w:name w:val="footer"/>
    <w:basedOn w:val="1"/>
    <w:link w:val="17"/>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basedOn w:val="10"/>
    <w:semiHidden/>
    <w:unhideWhenUsed/>
    <w:qFormat/>
    <w:uiPriority w:val="99"/>
    <w:rPr>
      <w:sz w:val="21"/>
      <w:szCs w:val="21"/>
    </w:rPr>
  </w:style>
  <w:style w:type="paragraph" w:styleId="13">
    <w:name w:val="List Paragraph"/>
    <w:basedOn w:val="1"/>
    <w:qFormat/>
    <w:uiPriority w:val="99"/>
    <w:pPr>
      <w:ind w:firstLine="420" w:firstLineChars="200"/>
    </w:pPr>
  </w:style>
  <w:style w:type="character" w:styleId="14">
    <w:name w:val="Placeholder Text"/>
    <w:semiHidden/>
    <w:uiPriority w:val="99"/>
    <w:rPr>
      <w:rFonts w:cs="Times New Roman"/>
      <w:color w:val="808080"/>
    </w:rPr>
  </w:style>
  <w:style w:type="character" w:customStyle="1" w:styleId="15">
    <w:name w:val="批注框文本 字符"/>
    <w:link w:val="3"/>
    <w:semiHidden/>
    <w:qFormat/>
    <w:locked/>
    <w:uiPriority w:val="99"/>
    <w:rPr>
      <w:rFonts w:cs="Times New Roman"/>
      <w:sz w:val="18"/>
    </w:rPr>
  </w:style>
  <w:style w:type="character" w:customStyle="1" w:styleId="16">
    <w:name w:val="页眉 字符"/>
    <w:link w:val="5"/>
    <w:qFormat/>
    <w:locked/>
    <w:uiPriority w:val="99"/>
    <w:rPr>
      <w:rFonts w:cs="Times New Roman"/>
      <w:kern w:val="2"/>
      <w:sz w:val="18"/>
    </w:rPr>
  </w:style>
  <w:style w:type="character" w:customStyle="1" w:styleId="17">
    <w:name w:val="页脚 字符"/>
    <w:link w:val="4"/>
    <w:qFormat/>
    <w:locked/>
    <w:uiPriority w:val="99"/>
    <w:rPr>
      <w:rFonts w:cs="Times New Roman"/>
      <w:kern w:val="2"/>
      <w:sz w:val="18"/>
    </w:rPr>
  </w:style>
  <w:style w:type="character" w:customStyle="1" w:styleId="18">
    <w:name w:val="批注文字 字符"/>
    <w:basedOn w:val="10"/>
    <w:link w:val="2"/>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3027</Words>
  <Characters>3138</Characters>
  <Lines>23</Lines>
  <Paragraphs>6</Paragraphs>
  <TotalTime>1</TotalTime>
  <ScaleCrop>false</ScaleCrop>
  <LinksUpToDate>false</LinksUpToDate>
  <CharactersWithSpaces>3184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2023-02-13T07:58:00Z</dcterms:created>
  <dc:creator>赵洁</dc:creator>
  <cp:lastModifiedBy>Westbrook</cp:lastModifiedBy>
  <cp:lastPrinted>2013-12-24T05:39:00Z</cp:lastPrinted>
  <dcterms:modified xsi:type="dcterms:W3CDTF">2023-03-07T05:39:37Z</dcterms:modified>
  <dc:title>医疗器械与食品学院</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C999F8370508429CA53A524F16B623FD</vt:lpwstr>
  </property>
</Properties>
</file>